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CBAD" w14:textId="0F060DB4" w:rsidR="00CE7BB2" w:rsidRPr="007344AC" w:rsidRDefault="00CE7BB2" w:rsidP="00CE7B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3GPP TSG-RAN WG3 #11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begin"/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instrText xml:space="preserve"> DOCPROPERTY  Tdoc#  \* MERGEFORMAT </w:instrTex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separate"/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R3-22</w:t>
      </w:r>
      <w:r w:rsidR="00472C15">
        <w:rPr>
          <w:rFonts w:ascii="Arial" w:hAnsi="Arial" w:cs="Arial"/>
          <w:bCs/>
          <w:color w:val="000000"/>
          <w:sz w:val="20"/>
          <w:szCs w:val="20"/>
          <w:lang w:val="en-GB"/>
        </w:rPr>
        <w:t>4530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end"/>
      </w:r>
    </w:p>
    <w:p w14:paraId="359A2C83" w14:textId="77777777" w:rsidR="00CE7BB2" w:rsidRDefault="00CE7BB2" w:rsidP="00CE7B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CE7BB2">
        <w:rPr>
          <w:rFonts w:ascii="Arial" w:hAnsi="Arial" w:cs="Arial"/>
          <w:bCs/>
          <w:color w:val="000000"/>
          <w:sz w:val="20"/>
          <w:szCs w:val="20"/>
          <w:lang w:val="en-GB"/>
        </w:rPr>
        <w:t>Online, 15th - 24th   August 2022</w:t>
      </w:r>
    </w:p>
    <w:p w14:paraId="645A86CD" w14:textId="2C778E20" w:rsidR="00CE7BB2" w:rsidRPr="007344AC" w:rsidRDefault="00CE7BB2" w:rsidP="00CE7B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8A3891">
        <w:rPr>
          <w:rFonts w:ascii="Arial" w:hAnsi="Arial" w:cs="Arial"/>
          <w:bCs/>
          <w:color w:val="000000"/>
          <w:sz w:val="20"/>
          <w:szCs w:val="20"/>
          <w:lang w:val="en-GB"/>
        </w:rPr>
        <w:t>23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 w:rsidR="008A3891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7FF2628D" w14:textId="77777777" w:rsidR="00CE7BB2" w:rsidRPr="007344AC" w:rsidRDefault="00CE7BB2" w:rsidP="00CE7B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</w:p>
    <w:p w14:paraId="10BBB3A3" w14:textId="3B5752EC" w:rsidR="00CE7BB2" w:rsidRPr="007344AC" w:rsidRDefault="00CE7BB2" w:rsidP="00CE7BB2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545E7">
        <w:rPr>
          <w:rFonts w:ascii="Arial" w:hAnsi="Arial" w:cs="Arial"/>
          <w:bCs/>
          <w:color w:val="000000"/>
          <w:sz w:val="20"/>
          <w:szCs w:val="20"/>
          <w:lang w:val="en-GB"/>
        </w:rPr>
        <w:t>Study on</w:t>
      </w:r>
      <w:r w:rsidR="00BA5EE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Rel-18 NR </w:t>
      </w:r>
      <w:r w:rsidR="00267FF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Sidelink </w:t>
      </w:r>
      <w:r w:rsidR="00BA5EE2">
        <w:rPr>
          <w:rFonts w:ascii="Arial" w:hAnsi="Arial" w:cs="Arial"/>
          <w:bCs/>
          <w:color w:val="000000"/>
          <w:sz w:val="20"/>
          <w:szCs w:val="20"/>
          <w:lang w:val="en-GB"/>
        </w:rPr>
        <w:t>Positioning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0BE723CC" w14:textId="77777777" w:rsidR="00CE7BB2" w:rsidRPr="007344AC" w:rsidRDefault="00CE7BB2" w:rsidP="00CE7B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</w:p>
    <w:p w14:paraId="3D5509B3" w14:textId="77777777" w:rsidR="00CE7BB2" w:rsidRDefault="00CE7BB2" w:rsidP="00CE7BB2">
      <w:pPr>
        <w:pStyle w:val="Heading1"/>
      </w:pPr>
      <w:r>
        <w:t>Introduction</w:t>
      </w:r>
    </w:p>
    <w:p w14:paraId="2510E211" w14:textId="4137B541" w:rsidR="00BA5EE2" w:rsidRDefault="00BA5EE2" w:rsidP="00BA5EE2">
      <w:r>
        <w:t xml:space="preserve">The following RAN3-related objective is listed in the approved Rel-18 NR Positioning SID </w:t>
      </w:r>
      <w:r>
        <w:fldChar w:fldCharType="begin"/>
      </w:r>
      <w:r>
        <w:instrText xml:space="preserve"> REF _Ref390333486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62252D57" w14:textId="06B6F51C" w:rsidR="00BA5EE2" w:rsidRPr="00485CDA" w:rsidRDefault="00485CDA" w:rsidP="00485CDA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AB31E0">
        <w:rPr>
          <w:bCs/>
        </w:rPr>
        <w:t xml:space="preserve">Study of positioning architecture and </w:t>
      </w:r>
      <w:proofErr w:type="spellStart"/>
      <w:r w:rsidRPr="00AB31E0">
        <w:rPr>
          <w:bCs/>
        </w:rPr>
        <w:t>signalling</w:t>
      </w:r>
      <w:proofErr w:type="spellEnd"/>
      <w:r w:rsidRPr="00AB31E0">
        <w:rPr>
          <w:bCs/>
        </w:rPr>
        <w:t xml:space="preserve"> procedures (</w:t>
      </w:r>
      <w:proofErr w:type="gramStart"/>
      <w:r w:rsidRPr="00AB31E0">
        <w:rPr>
          <w:bCs/>
        </w:rPr>
        <w:t>e.g.</w:t>
      </w:r>
      <w:proofErr w:type="gramEnd"/>
      <w:r w:rsidRPr="00AB31E0">
        <w:rPr>
          <w:bCs/>
        </w:rPr>
        <w:t xml:space="preserve"> configuration, measurement reporting, </w:t>
      </w:r>
      <w:proofErr w:type="spellStart"/>
      <w:r w:rsidRPr="00AB31E0">
        <w:rPr>
          <w:bCs/>
        </w:rPr>
        <w:t>etc</w:t>
      </w:r>
      <w:proofErr w:type="spellEnd"/>
      <w:r w:rsidRPr="00AB31E0">
        <w:rPr>
          <w:bCs/>
        </w:rPr>
        <w:t xml:space="preserve">) to enable sidelink positioning covering both UE based and network based positioning [RAN2, including coordination </w:t>
      </w:r>
      <w:r>
        <w:rPr>
          <w:bCs/>
        </w:rPr>
        <w:t>and</w:t>
      </w:r>
      <w:r w:rsidRPr="00AB31E0">
        <w:rPr>
          <w:bCs/>
        </w:rPr>
        <w:t xml:space="preserve"> alignment with </w:t>
      </w:r>
      <w:r>
        <w:rPr>
          <w:bCs/>
        </w:rPr>
        <w:t xml:space="preserve">RAN3 and </w:t>
      </w:r>
      <w:r w:rsidRPr="00AB31E0">
        <w:rPr>
          <w:bCs/>
        </w:rPr>
        <w:t>SA2 as required]</w:t>
      </w:r>
      <w:r w:rsidR="00BA5EE2">
        <w:t>.</w:t>
      </w:r>
    </w:p>
    <w:p w14:paraId="270A2A24" w14:textId="77777777" w:rsidR="00485CDA" w:rsidRDefault="00485CDA" w:rsidP="00BA5EE2"/>
    <w:p w14:paraId="48265605" w14:textId="148109A1" w:rsidR="00CE7BB2" w:rsidRPr="009C0295" w:rsidRDefault="00BA5EE2" w:rsidP="00054101">
      <w:r>
        <w:t xml:space="preserve">In this paper we will review the current </w:t>
      </w:r>
      <w:r w:rsidR="006E4AB9">
        <w:t>sidelink</w:t>
      </w:r>
      <w:r>
        <w:t xml:space="preserve"> mechanisms in </w:t>
      </w:r>
      <w:r w:rsidR="00295BB1">
        <w:t>NR</w:t>
      </w:r>
      <w:r>
        <w:t xml:space="preserve"> and provide some initial observations for guidance</w:t>
      </w:r>
      <w:r w:rsidR="00F972F3">
        <w:t xml:space="preserve"> in this SI</w:t>
      </w:r>
      <w:r>
        <w:t>.</w:t>
      </w:r>
    </w:p>
    <w:p w14:paraId="01BEDF14" w14:textId="04075E8D" w:rsidR="00CE7BB2" w:rsidRDefault="00CE7BB2" w:rsidP="00CE7BB2">
      <w:pPr>
        <w:pStyle w:val="Heading1"/>
      </w:pPr>
      <w:r>
        <w:t>Discussion</w:t>
      </w:r>
    </w:p>
    <w:p w14:paraId="2C32F579" w14:textId="26F958E0" w:rsidR="00257812" w:rsidRDefault="00257812" w:rsidP="00257812">
      <w:pPr>
        <w:pStyle w:val="Heading2"/>
      </w:pPr>
      <w:r>
        <w:t>NG-RAN Architecture aspects</w:t>
      </w:r>
    </w:p>
    <w:p w14:paraId="1116D5DC" w14:textId="30ABBB37" w:rsidR="00F52035" w:rsidRDefault="00BD1987" w:rsidP="00F52035">
      <w:r w:rsidRPr="00BD1987">
        <w:t xml:space="preserve">In the initial study of the positioning architecture to support Sidelink positioning and </w:t>
      </w:r>
      <w:proofErr w:type="gramStart"/>
      <w:r w:rsidRPr="00BD1987">
        <w:t>Ranging</w:t>
      </w:r>
      <w:proofErr w:type="gramEnd"/>
      <w:r w:rsidRPr="00BD1987">
        <w:t xml:space="preserve">, covering both UE-based positioning and network-based positioning, we consider that the main change to the network architecture is only </w:t>
      </w:r>
      <w:r w:rsidR="0020230A">
        <w:t xml:space="preserve">on the UE side, where </w:t>
      </w:r>
      <w:r w:rsidR="00BA33DB">
        <w:t xml:space="preserve">a </w:t>
      </w:r>
      <w:r w:rsidR="0020230A">
        <w:t xml:space="preserve">UE </w:t>
      </w:r>
      <w:r w:rsidR="00BA33DB">
        <w:t>will</w:t>
      </w:r>
      <w:r w:rsidR="0020230A">
        <w:t xml:space="preserve"> exchange positioning information</w:t>
      </w:r>
      <w:r w:rsidRPr="00BD1987">
        <w:t xml:space="preserve"> via PC5 with another UE:</w:t>
      </w:r>
    </w:p>
    <w:p w14:paraId="387C2C4B" w14:textId="3FA3FC67" w:rsidR="00257812" w:rsidRDefault="00CF32EB" w:rsidP="00F52035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6D0F4804" wp14:editId="76C6243D">
            <wp:extent cx="5760720" cy="29660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6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50CB" w:rsidRPr="008E50CB">
        <w:rPr>
          <w:b/>
          <w:bCs/>
        </w:rPr>
        <w:t xml:space="preserve">Fig.1 </w:t>
      </w:r>
      <w:r w:rsidRPr="008E50CB">
        <w:rPr>
          <w:b/>
          <w:bCs/>
        </w:rPr>
        <w:t xml:space="preserve">Overall positioning architecture to support </w:t>
      </w:r>
      <w:r w:rsidR="008E50CB" w:rsidRPr="008E50CB">
        <w:rPr>
          <w:b/>
          <w:bCs/>
        </w:rPr>
        <w:t>Si</w:t>
      </w:r>
      <w:r w:rsidRPr="008E50CB">
        <w:rPr>
          <w:b/>
          <w:bCs/>
        </w:rPr>
        <w:t>delink</w:t>
      </w:r>
      <w:r w:rsidR="008E50CB" w:rsidRPr="008E50CB">
        <w:rPr>
          <w:b/>
          <w:bCs/>
        </w:rPr>
        <w:t xml:space="preserve"> Positioning and Ranging</w:t>
      </w:r>
    </w:p>
    <w:p w14:paraId="74A506D1" w14:textId="77777777" w:rsidR="00F52035" w:rsidRDefault="00F52035" w:rsidP="001E0BC0"/>
    <w:p w14:paraId="2911A3CF" w14:textId="4739EDA5" w:rsidR="001E0BC0" w:rsidRDefault="00DF583B" w:rsidP="001E0BC0">
      <w:r>
        <w:lastRenderedPageBreak/>
        <w:t xml:space="preserve">The RAN1 </w:t>
      </w:r>
      <w:r w:rsidR="009656E0">
        <w:t>scenarios</w:t>
      </w:r>
      <w:r>
        <w:t xml:space="preserve"> </w:t>
      </w:r>
      <w:r w:rsidR="0098456D">
        <w:t xml:space="preserve">considered </w:t>
      </w:r>
      <w:r>
        <w:t xml:space="preserve">in the </w:t>
      </w:r>
      <w:r w:rsidR="00A3093B">
        <w:t>SI are</w:t>
      </w:r>
      <w:r>
        <w:t xml:space="preserve"> </w:t>
      </w:r>
      <w:r w:rsidR="0098456D">
        <w:t>“</w:t>
      </w:r>
      <w:r w:rsidR="0098456D" w:rsidRPr="0098456D">
        <w:t>in coverage</w:t>
      </w:r>
      <w:r w:rsidR="00A3093B">
        <w:t>”</w:t>
      </w:r>
      <w:r w:rsidR="0098456D" w:rsidRPr="0098456D">
        <w:t xml:space="preserve">, </w:t>
      </w:r>
      <w:r w:rsidR="00A3093B">
        <w:t>“</w:t>
      </w:r>
      <w:r w:rsidR="0098456D" w:rsidRPr="0098456D">
        <w:t>partial coverage</w:t>
      </w:r>
      <w:r w:rsidR="00A3093B">
        <w:t>”</w:t>
      </w:r>
      <w:r w:rsidR="0098456D" w:rsidRPr="0098456D">
        <w:t xml:space="preserve"> and </w:t>
      </w:r>
      <w:r w:rsidR="00A3093B">
        <w:t>“</w:t>
      </w:r>
      <w:r w:rsidR="0098456D" w:rsidRPr="0098456D">
        <w:t>out of coverage</w:t>
      </w:r>
      <w:r w:rsidR="00A3093B">
        <w:t>”</w:t>
      </w:r>
      <w:r w:rsidR="0098456D" w:rsidRPr="0098456D">
        <w:t xml:space="preserve"> </w:t>
      </w:r>
      <w:r w:rsidR="009656E0">
        <w:t xml:space="preserve">scenarios. </w:t>
      </w:r>
    </w:p>
    <w:p w14:paraId="37D0DC6F" w14:textId="1FB55CD3" w:rsidR="00DF583B" w:rsidRDefault="00A3093B" w:rsidP="00586539">
      <w:r>
        <w:t>For</w:t>
      </w:r>
      <w:r w:rsidR="001E0BC0">
        <w:t xml:space="preserve"> </w:t>
      </w:r>
      <w:r w:rsidR="009656E0">
        <w:t>“</w:t>
      </w:r>
      <w:r w:rsidR="0023579E">
        <w:t>i</w:t>
      </w:r>
      <w:r w:rsidR="009656E0">
        <w:t>n-</w:t>
      </w:r>
      <w:r w:rsidR="001E0BC0">
        <w:t>coverage</w:t>
      </w:r>
      <w:r w:rsidR="009656E0">
        <w:t>”</w:t>
      </w:r>
      <w:r>
        <w:t xml:space="preserve"> and </w:t>
      </w:r>
      <w:r w:rsidR="00965999">
        <w:t>“</w:t>
      </w:r>
      <w:r>
        <w:t>partial coverage</w:t>
      </w:r>
      <w:r w:rsidR="00965999">
        <w:t>”</w:t>
      </w:r>
      <w:r>
        <w:t xml:space="preserve"> scenarios</w:t>
      </w:r>
      <w:r w:rsidR="009656E0">
        <w:t>, b</w:t>
      </w:r>
      <w:r w:rsidR="001E0BC0">
        <w:t>oth PC5</w:t>
      </w:r>
      <w:r w:rsidR="009656E0">
        <w:t>-</w:t>
      </w:r>
      <w:r w:rsidR="001E0BC0">
        <w:t xml:space="preserve">based and </w:t>
      </w:r>
      <w:proofErr w:type="spellStart"/>
      <w:r w:rsidR="009656E0">
        <w:t>Uu</w:t>
      </w:r>
      <w:proofErr w:type="spellEnd"/>
      <w:r w:rsidR="009656E0">
        <w:t>(network)-</w:t>
      </w:r>
      <w:r w:rsidR="001E0BC0">
        <w:t xml:space="preserve">based </w:t>
      </w:r>
      <w:proofErr w:type="spellStart"/>
      <w:r w:rsidR="0023579E">
        <w:t>signalling</w:t>
      </w:r>
      <w:proofErr w:type="spellEnd"/>
      <w:r w:rsidR="0023579E">
        <w:t xml:space="preserve"> </w:t>
      </w:r>
      <w:r w:rsidR="001E0BC0">
        <w:t xml:space="preserve">can </w:t>
      </w:r>
      <w:r w:rsidR="009656E0">
        <w:t xml:space="preserve">be used to support Sidelink </w:t>
      </w:r>
      <w:r w:rsidR="0023579E">
        <w:t>Positioning</w:t>
      </w:r>
      <w:r w:rsidR="009656E0">
        <w:t>/Ranging.</w:t>
      </w:r>
      <w:r w:rsidR="004647FC">
        <w:t xml:space="preserve"> </w:t>
      </w:r>
      <w:r w:rsidR="00965999">
        <w:t>In our view</w:t>
      </w:r>
      <w:r w:rsidR="004647FC">
        <w:t xml:space="preserve">, the </w:t>
      </w:r>
      <w:proofErr w:type="spellStart"/>
      <w:r w:rsidR="004647FC" w:rsidRPr="004647FC">
        <w:t>gNBs</w:t>
      </w:r>
      <w:proofErr w:type="spellEnd"/>
      <w:r w:rsidR="004647FC" w:rsidRPr="004647FC">
        <w:t xml:space="preserve"> shall not be precluded from the study in all coverage use cases and scenarios of relative and absolute positioning.</w:t>
      </w:r>
      <w:r w:rsidR="005C68A4">
        <w:t xml:space="preserve"> </w:t>
      </w:r>
      <w:r w:rsidR="003B453E">
        <w:t xml:space="preserve">In fact, </w:t>
      </w:r>
      <w:proofErr w:type="spellStart"/>
      <w:r w:rsidR="00586539">
        <w:t>gNBs</w:t>
      </w:r>
      <w:proofErr w:type="spellEnd"/>
      <w:r w:rsidR="00586539">
        <w:t xml:space="preserve"> are necessary for providing accurate and improved positioning datum. In case cellular coverage is available, hybrid ranging/positioning (</w:t>
      </w:r>
      <w:proofErr w:type="spellStart"/>
      <w:r w:rsidR="00586539">
        <w:t>sidelink+TRPs</w:t>
      </w:r>
      <w:proofErr w:type="spellEnd"/>
      <w:r w:rsidR="00586539">
        <w:t>) would improve ranging between devices and give the best results</w:t>
      </w:r>
      <w:r w:rsidR="00A0243B">
        <w:t xml:space="preserve">. </w:t>
      </w:r>
      <w:r w:rsidR="005C68A4">
        <w:t xml:space="preserve">We propose </w:t>
      </w:r>
      <w:r w:rsidR="003B453E">
        <w:t xml:space="preserve">therefore </w:t>
      </w:r>
      <w:r w:rsidR="005C68A4">
        <w:t xml:space="preserve">to re-use the current </w:t>
      </w:r>
      <w:r w:rsidR="00A56AC4">
        <w:t>NG-RAN</w:t>
      </w:r>
      <w:r w:rsidR="005C68A4">
        <w:t xml:space="preserve"> architecture as much as possible for all coverage scenarios.</w:t>
      </w:r>
    </w:p>
    <w:p w14:paraId="6F40372D" w14:textId="77777777" w:rsidR="003B453E" w:rsidRPr="00502334" w:rsidRDefault="003B453E" w:rsidP="003B453E">
      <w:pPr>
        <w:rPr>
          <w:b/>
          <w:bCs/>
        </w:rPr>
      </w:pPr>
      <w:r w:rsidRPr="00502334">
        <w:rPr>
          <w:b/>
          <w:bCs/>
        </w:rPr>
        <w:t xml:space="preserve">Observation 1: For </w:t>
      </w:r>
      <w:r>
        <w:rPr>
          <w:b/>
          <w:bCs/>
        </w:rPr>
        <w:t>all coverage (</w:t>
      </w:r>
      <w:r w:rsidRPr="00502334">
        <w:rPr>
          <w:b/>
          <w:bCs/>
        </w:rPr>
        <w:t xml:space="preserve">“in-coverage” and </w:t>
      </w:r>
      <w:r>
        <w:rPr>
          <w:b/>
          <w:bCs/>
        </w:rPr>
        <w:t>“</w:t>
      </w:r>
      <w:r w:rsidRPr="00502334">
        <w:rPr>
          <w:b/>
          <w:bCs/>
        </w:rPr>
        <w:t>partial coverage</w:t>
      </w:r>
      <w:r>
        <w:rPr>
          <w:b/>
          <w:bCs/>
        </w:rPr>
        <w:t>”)</w:t>
      </w:r>
      <w:r w:rsidRPr="00502334">
        <w:rPr>
          <w:b/>
          <w:bCs/>
        </w:rPr>
        <w:t xml:space="preserve"> scenarios, network-based </w:t>
      </w:r>
      <w:proofErr w:type="spellStart"/>
      <w:r w:rsidRPr="00502334">
        <w:rPr>
          <w:b/>
          <w:bCs/>
        </w:rPr>
        <w:t>signalling</w:t>
      </w:r>
      <w:proofErr w:type="spellEnd"/>
      <w:r w:rsidRPr="00502334">
        <w:rPr>
          <w:b/>
          <w:bCs/>
        </w:rPr>
        <w:t xml:space="preserve"> can be used to support Sidelink Positioning/Ranging</w:t>
      </w:r>
      <w:r>
        <w:rPr>
          <w:b/>
          <w:bCs/>
        </w:rPr>
        <w:t xml:space="preserve"> along with PC5 </w:t>
      </w:r>
    </w:p>
    <w:p w14:paraId="0D91AADE" w14:textId="77777777" w:rsidR="003B453E" w:rsidRPr="00502334" w:rsidRDefault="003B453E" w:rsidP="003B453E">
      <w:pPr>
        <w:rPr>
          <w:b/>
          <w:bCs/>
        </w:rPr>
      </w:pPr>
      <w:r w:rsidRPr="00502334">
        <w:rPr>
          <w:b/>
          <w:bCs/>
        </w:rPr>
        <w:t xml:space="preserve">Proposal 1: The NG-RAN architecture </w:t>
      </w:r>
      <w:r>
        <w:rPr>
          <w:b/>
          <w:bCs/>
        </w:rPr>
        <w:t xml:space="preserve">is re-used </w:t>
      </w:r>
      <w:r w:rsidRPr="00502334">
        <w:rPr>
          <w:b/>
          <w:bCs/>
        </w:rPr>
        <w:t>as much as possible for all coverage scenarios</w:t>
      </w:r>
    </w:p>
    <w:p w14:paraId="624AE7DE" w14:textId="2D5C9799" w:rsidR="00502334" w:rsidRDefault="00502334" w:rsidP="00502334">
      <w:r>
        <w:t xml:space="preserve">New methods for Sidelink positioning along with new dedicated measurements will be discussed by RAN1, namely: </w:t>
      </w:r>
      <w:r w:rsidRPr="00F61601">
        <w:t>SL-</w:t>
      </w:r>
      <w:proofErr w:type="spellStart"/>
      <w:r w:rsidRPr="00F61601">
        <w:t>AoA</w:t>
      </w:r>
      <w:proofErr w:type="spellEnd"/>
      <w:r>
        <w:t xml:space="preserve">, </w:t>
      </w:r>
      <w:r w:rsidRPr="00F61601">
        <w:t>SL-</w:t>
      </w:r>
      <w:proofErr w:type="spellStart"/>
      <w:r w:rsidRPr="00F61601">
        <w:t>AoD</w:t>
      </w:r>
      <w:proofErr w:type="spellEnd"/>
      <w:r w:rsidRPr="00F61601">
        <w:t>, SL-</w:t>
      </w:r>
      <w:proofErr w:type="spellStart"/>
      <w:r w:rsidRPr="00F61601">
        <w:t>TDoA</w:t>
      </w:r>
      <w:proofErr w:type="spellEnd"/>
      <w:r w:rsidRPr="00F61601">
        <w:t xml:space="preserve"> and SL-SRS-RSRP</w:t>
      </w:r>
      <w:r>
        <w:t xml:space="preserve">, </w:t>
      </w:r>
      <w:r w:rsidR="00EF13D7">
        <w:t>and others if needed.</w:t>
      </w:r>
      <w:r>
        <w:t xml:space="preserve"> </w:t>
      </w:r>
    </w:p>
    <w:p w14:paraId="6EAE1BC4" w14:textId="568A8623" w:rsidR="00502334" w:rsidRDefault="00502334" w:rsidP="00502334">
      <w:r>
        <w:t xml:space="preserve">These methods will be used for the calculation of a target’s UE location by another UE using Ranging technologies. In case the </w:t>
      </w:r>
      <w:r w:rsidRPr="00C665E2">
        <w:t xml:space="preserve">UE </w:t>
      </w:r>
      <w:r>
        <w:t xml:space="preserve">Sidelink </w:t>
      </w:r>
      <w:r w:rsidRPr="00C665E2">
        <w:t xml:space="preserve">measurements </w:t>
      </w:r>
      <w:r>
        <w:t xml:space="preserve">need to be relayed </w:t>
      </w:r>
      <w:r w:rsidRPr="00C665E2">
        <w:t xml:space="preserve">from one </w:t>
      </w:r>
      <w:r>
        <w:t xml:space="preserve">out-of-coverage UE to an in-coverage UE </w:t>
      </w:r>
      <w:r w:rsidRPr="00C665E2">
        <w:t xml:space="preserve">into the </w:t>
      </w:r>
      <w:r>
        <w:t xml:space="preserve">LMF, or in case of hybrid PC5+Uu positioning, it is not clear if the new Sidelink positioning measurements need to be reported to LMF via </w:t>
      </w:r>
      <w:proofErr w:type="spellStart"/>
      <w:r>
        <w:t>NRPPa</w:t>
      </w:r>
      <w:proofErr w:type="spellEnd"/>
      <w:r>
        <w:t xml:space="preserve">. </w:t>
      </w:r>
      <w:r w:rsidR="00414421">
        <w:t>RAN3</w:t>
      </w:r>
      <w:r>
        <w:t xml:space="preserve"> can ask RAN1 if this should be supported, since F1AP and NRPPA </w:t>
      </w:r>
      <w:r w:rsidR="00EF2AF4">
        <w:t>could</w:t>
      </w:r>
      <w:r>
        <w:t xml:space="preserve"> be impacted. RAN2 can be cc-ed </w:t>
      </w:r>
      <w:r w:rsidR="00EF2AF4">
        <w:t xml:space="preserve">in the LS </w:t>
      </w:r>
      <w:r>
        <w:t>for the LPP impacts.</w:t>
      </w:r>
    </w:p>
    <w:p w14:paraId="0908CFA8" w14:textId="6EDE36CA" w:rsidR="002F7984" w:rsidRDefault="002F7984" w:rsidP="00502334">
      <w:r>
        <w:t>A draft LS is proposed in the annex.</w:t>
      </w:r>
    </w:p>
    <w:p w14:paraId="567BB13A" w14:textId="28E9332E" w:rsidR="00502334" w:rsidRDefault="00502334" w:rsidP="00502334">
      <w:r>
        <w:rPr>
          <w:b/>
          <w:bCs/>
        </w:rPr>
        <w:t xml:space="preserve">Proposal </w:t>
      </w:r>
      <w:r w:rsidR="00597A7E">
        <w:rPr>
          <w:b/>
          <w:bCs/>
        </w:rPr>
        <w:t>2</w:t>
      </w:r>
      <w:r>
        <w:rPr>
          <w:b/>
          <w:bCs/>
        </w:rPr>
        <w:t>: RAN3 to send a LS to RAN1 (cc RAN2) asking if the new SL positioning measurements (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for SL-</w:t>
      </w:r>
      <w:proofErr w:type="spellStart"/>
      <w:r>
        <w:rPr>
          <w:b/>
          <w:bCs/>
        </w:rPr>
        <w:t>AoA</w:t>
      </w:r>
      <w:proofErr w:type="spellEnd"/>
      <w:r>
        <w:rPr>
          <w:b/>
          <w:bCs/>
        </w:rPr>
        <w:t>, SL-</w:t>
      </w:r>
      <w:proofErr w:type="spellStart"/>
      <w:r>
        <w:rPr>
          <w:b/>
          <w:bCs/>
        </w:rPr>
        <w:t>AoD</w:t>
      </w:r>
      <w:proofErr w:type="spellEnd"/>
      <w:r>
        <w:rPr>
          <w:b/>
          <w:bCs/>
        </w:rPr>
        <w:t>, SL-</w:t>
      </w:r>
      <w:proofErr w:type="spellStart"/>
      <w:r>
        <w:rPr>
          <w:b/>
          <w:bCs/>
        </w:rPr>
        <w:t>TDoA</w:t>
      </w:r>
      <w:proofErr w:type="spellEnd"/>
      <w:r>
        <w:rPr>
          <w:b/>
          <w:bCs/>
        </w:rPr>
        <w:t xml:space="preserve"> and SL-SRS-RSRP) need to be reported to LMF when UE measurements are relayed from out-of-coverage to in-coverage or in hybrid PC5+Uu positioning scenarios</w:t>
      </w:r>
      <w:r w:rsidRPr="00C95B8A">
        <w:rPr>
          <w:b/>
          <w:bCs/>
        </w:rPr>
        <w:t>.</w:t>
      </w:r>
    </w:p>
    <w:p w14:paraId="7FDD5DA9" w14:textId="77777777" w:rsidR="008516FD" w:rsidRPr="00257812" w:rsidRDefault="008516FD" w:rsidP="008516FD">
      <w:pPr>
        <w:pStyle w:val="Heading2"/>
      </w:pPr>
      <w:r>
        <w:t>Service Authorization aspects</w:t>
      </w:r>
    </w:p>
    <w:p w14:paraId="6A5F26EF" w14:textId="77777777" w:rsidR="008516FD" w:rsidRDefault="008516FD" w:rsidP="008516FD">
      <w:proofErr w:type="gramStart"/>
      <w:r>
        <w:t>In order to</w:t>
      </w:r>
      <w:proofErr w:type="gramEnd"/>
      <w:r>
        <w:t xml:space="preserve"> avoid creating radio interference for other non-V2X UEs in the same cell, a V2X capable UE needs authorization from the serving gNB before transmitting in the sidelink. Currently, the authorization mechanism for NR V2X is supported in RAN3 through the </w:t>
      </w:r>
      <w:r>
        <w:rPr>
          <w:i/>
          <w:iCs/>
        </w:rPr>
        <w:t xml:space="preserve">NR </w:t>
      </w:r>
      <w:r>
        <w:rPr>
          <w:i/>
        </w:rPr>
        <w:t>V2X Authorized</w:t>
      </w:r>
      <w:r>
        <w:t xml:space="preserve">, the </w:t>
      </w:r>
      <w:r>
        <w:rPr>
          <w:i/>
          <w:iCs/>
        </w:rPr>
        <w:t xml:space="preserve">NR </w:t>
      </w:r>
      <w:r>
        <w:rPr>
          <w:i/>
        </w:rPr>
        <w:t xml:space="preserve">UE Sidelink Aggregate Maximum Bit Rate </w:t>
      </w:r>
      <w:r>
        <w:rPr>
          <w:iCs/>
        </w:rPr>
        <w:t xml:space="preserve">and the </w:t>
      </w:r>
      <w:r w:rsidRPr="00EF3F78">
        <w:rPr>
          <w:rFonts w:hint="eastAsia"/>
          <w:i/>
          <w:iCs/>
          <w:lang w:eastAsia="zh-CN"/>
        </w:rPr>
        <w:t>PC5 QoS Parameters</w:t>
      </w:r>
      <w:r>
        <w:t xml:space="preserve"> IEs; all signaled over NG, F1 and </w:t>
      </w:r>
      <w:proofErr w:type="spellStart"/>
      <w:r>
        <w:t>Xn</w:t>
      </w:r>
      <w:proofErr w:type="spellEnd"/>
      <w:r>
        <w:t xml:space="preserve"> interfaces. </w:t>
      </w:r>
    </w:p>
    <w:p w14:paraId="5F65997B" w14:textId="77777777" w:rsidR="008516FD" w:rsidRPr="00567372" w:rsidRDefault="008516FD" w:rsidP="008516FD">
      <w:r w:rsidRPr="00A61EF5">
        <w:t xml:space="preserve">The </w:t>
      </w:r>
      <w:r>
        <w:rPr>
          <w:i/>
          <w:iCs/>
        </w:rPr>
        <w:t xml:space="preserve">NR </w:t>
      </w:r>
      <w:r>
        <w:rPr>
          <w:i/>
        </w:rPr>
        <w:t>V2X Authorized</w:t>
      </w:r>
      <w:r>
        <w:t xml:space="preserve"> indication sent to target NG-RAN denotes that the UE is authorized to use V2X communication over PC5 as Vehicle UE, Pedestrian </w:t>
      </w:r>
      <w:proofErr w:type="gramStart"/>
      <w:r>
        <w:t>UE</w:t>
      </w:r>
      <w:proofErr w:type="gramEnd"/>
      <w:r>
        <w:t xml:space="preserve"> or both. The structure of the IE is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16FD" w14:paraId="0DC11200" w14:textId="77777777" w:rsidTr="00510D21">
        <w:tc>
          <w:tcPr>
            <w:tcW w:w="9062" w:type="dxa"/>
          </w:tcPr>
          <w:p w14:paraId="57BDEAC9" w14:textId="77777777" w:rsidR="008516FD" w:rsidRPr="00517979" w:rsidRDefault="008516FD" w:rsidP="00510D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517979">
              <w:rPr>
                <w:rFonts w:eastAsia="Times New Roman"/>
                <w:sz w:val="20"/>
                <w:szCs w:val="20"/>
                <w:lang w:val="en-GB" w:eastAsia="ko-KR"/>
              </w:rPr>
              <w:t xml:space="preserve">This IE provides </w:t>
            </w:r>
            <w:r w:rsidRPr="00517979">
              <w:rPr>
                <w:rFonts w:eastAsia="Times New Roman"/>
                <w:sz w:val="20"/>
                <w:szCs w:val="20"/>
                <w:lang w:val="en-GB" w:eastAsia="zh-CN"/>
              </w:rPr>
              <w:t xml:space="preserve">information on the authorization status of the UE </w:t>
            </w:r>
            <w:r w:rsidRPr="00517979">
              <w:rPr>
                <w:rFonts w:eastAsia="Times New Roman"/>
                <w:sz w:val="20"/>
                <w:szCs w:val="20"/>
                <w:lang w:val="en-GB" w:eastAsia="ko-KR"/>
              </w:rPr>
              <w:t xml:space="preserve">to use the NR sidelink </w:t>
            </w:r>
            <w:r w:rsidRPr="00517979">
              <w:rPr>
                <w:rFonts w:eastAsia="Times New Roman"/>
                <w:sz w:val="20"/>
                <w:szCs w:val="20"/>
                <w:lang w:val="en-GB" w:eastAsia="zh-CN"/>
              </w:rPr>
              <w:t>for V2X services.</w:t>
            </w:r>
          </w:p>
          <w:tbl>
            <w:tblPr>
              <w:tblW w:w="86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08"/>
              <w:gridCol w:w="1017"/>
              <w:gridCol w:w="1281"/>
              <w:gridCol w:w="1645"/>
              <w:gridCol w:w="2502"/>
            </w:tblGrid>
            <w:tr w:rsidR="008516FD" w:rsidRPr="00517979" w14:paraId="795165AB" w14:textId="77777777" w:rsidTr="00510D21">
              <w:trPr>
                <w:trHeight w:val="406"/>
              </w:trPr>
              <w:tc>
                <w:tcPr>
                  <w:tcW w:w="2251" w:type="dxa"/>
                </w:tcPr>
                <w:p w14:paraId="2BE4F876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  <w:t>IE/Group Name</w:t>
                  </w:r>
                </w:p>
              </w:tc>
              <w:tc>
                <w:tcPr>
                  <w:tcW w:w="900" w:type="dxa"/>
                </w:tcPr>
                <w:p w14:paraId="0A1C9FBC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  <w:t>Presence</w:t>
                  </w:r>
                </w:p>
              </w:tc>
              <w:tc>
                <w:tcPr>
                  <w:tcW w:w="1300" w:type="dxa"/>
                </w:tcPr>
                <w:p w14:paraId="0728B31C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  <w:t>Range</w:t>
                  </w:r>
                </w:p>
              </w:tc>
              <w:tc>
                <w:tcPr>
                  <w:tcW w:w="1651" w:type="dxa"/>
                </w:tcPr>
                <w:p w14:paraId="3F6BFB69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  <w:t>IE type and reference</w:t>
                  </w:r>
                </w:p>
              </w:tc>
              <w:tc>
                <w:tcPr>
                  <w:tcW w:w="2551" w:type="dxa"/>
                </w:tcPr>
                <w:p w14:paraId="2C98B480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  <w:t>Semantics description</w:t>
                  </w:r>
                </w:p>
              </w:tc>
            </w:tr>
            <w:tr w:rsidR="008516FD" w:rsidRPr="00517979" w14:paraId="066A5685" w14:textId="77777777" w:rsidTr="00510D21">
              <w:trPr>
                <w:trHeight w:val="610"/>
              </w:trPr>
              <w:tc>
                <w:tcPr>
                  <w:tcW w:w="2251" w:type="dxa"/>
                </w:tcPr>
                <w:p w14:paraId="42B642CA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>Vehicle UE</w:t>
                  </w:r>
                </w:p>
              </w:tc>
              <w:tc>
                <w:tcPr>
                  <w:tcW w:w="900" w:type="dxa"/>
                </w:tcPr>
                <w:p w14:paraId="652D07FD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sz w:val="18"/>
                      <w:szCs w:val="20"/>
                      <w:lang w:val="en-GB" w:eastAsia="ko-KR"/>
                    </w:rPr>
                    <w:t>O</w:t>
                  </w:r>
                </w:p>
              </w:tc>
              <w:tc>
                <w:tcPr>
                  <w:tcW w:w="1300" w:type="dxa"/>
                </w:tcPr>
                <w:p w14:paraId="0B984F21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0"/>
                      <w:lang w:val="en-GB" w:eastAsia="ko-KR"/>
                    </w:rPr>
                  </w:pPr>
                </w:p>
              </w:tc>
              <w:tc>
                <w:tcPr>
                  <w:tcW w:w="1651" w:type="dxa"/>
                </w:tcPr>
                <w:p w14:paraId="6D204CC6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snapToGrid w:val="0"/>
                      <w:sz w:val="18"/>
                      <w:szCs w:val="20"/>
                      <w:lang w:val="en-GB" w:eastAsia="ko-KR"/>
                    </w:rPr>
                    <w:t>ENUMERATED (authorized, not authorized, ...)</w:t>
                  </w:r>
                </w:p>
              </w:tc>
              <w:tc>
                <w:tcPr>
                  <w:tcW w:w="2551" w:type="dxa"/>
                </w:tcPr>
                <w:p w14:paraId="0B2E3315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napToGrid w:val="0"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snapToGrid w:val="0"/>
                      <w:sz w:val="18"/>
                      <w:szCs w:val="20"/>
                      <w:lang w:val="en-GB" w:eastAsia="ko-KR"/>
                    </w:rPr>
                    <w:t xml:space="preserve">Indicates whether the UE is authorized as </w:t>
                  </w:r>
                  <w:r w:rsidRPr="00517979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>Vehicle UE</w:t>
                  </w:r>
                </w:p>
              </w:tc>
            </w:tr>
            <w:tr w:rsidR="008516FD" w:rsidRPr="00517979" w14:paraId="241B2E6F" w14:textId="77777777" w:rsidTr="00510D21">
              <w:trPr>
                <w:trHeight w:val="616"/>
              </w:trPr>
              <w:tc>
                <w:tcPr>
                  <w:tcW w:w="2251" w:type="dxa"/>
                </w:tcPr>
                <w:p w14:paraId="3885CE09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</w:pPr>
                  <w:r w:rsidRPr="00517979">
                    <w:rPr>
                      <w:rFonts w:ascii="Arial" w:eastAsia="Times New Roman" w:hAnsi="Arial"/>
                      <w:sz w:val="18"/>
                      <w:szCs w:val="20"/>
                      <w:lang w:val="en-GB" w:eastAsia="ko-KR"/>
                    </w:rPr>
                    <w:t>Pedestrian UE</w:t>
                  </w:r>
                </w:p>
              </w:tc>
              <w:tc>
                <w:tcPr>
                  <w:tcW w:w="900" w:type="dxa"/>
                </w:tcPr>
                <w:p w14:paraId="003DFF13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sz w:val="18"/>
                      <w:szCs w:val="20"/>
                      <w:lang w:val="en-GB" w:eastAsia="ko-KR"/>
                    </w:rPr>
                    <w:t>O</w:t>
                  </w:r>
                </w:p>
              </w:tc>
              <w:tc>
                <w:tcPr>
                  <w:tcW w:w="1300" w:type="dxa"/>
                </w:tcPr>
                <w:p w14:paraId="656F1A2C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0"/>
                      <w:lang w:val="en-GB" w:eastAsia="ko-KR"/>
                    </w:rPr>
                  </w:pPr>
                </w:p>
              </w:tc>
              <w:tc>
                <w:tcPr>
                  <w:tcW w:w="1651" w:type="dxa"/>
                </w:tcPr>
                <w:p w14:paraId="724BF282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napToGrid w:val="0"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snapToGrid w:val="0"/>
                      <w:sz w:val="18"/>
                      <w:szCs w:val="20"/>
                      <w:lang w:val="en-GB" w:eastAsia="ko-KR"/>
                    </w:rPr>
                    <w:t>ENUMERATED (authorized, not authorized, ...)</w:t>
                  </w:r>
                </w:p>
              </w:tc>
              <w:tc>
                <w:tcPr>
                  <w:tcW w:w="2551" w:type="dxa"/>
                </w:tcPr>
                <w:p w14:paraId="66A35C5C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napToGrid w:val="0"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snapToGrid w:val="0"/>
                      <w:sz w:val="18"/>
                      <w:szCs w:val="20"/>
                      <w:lang w:val="en-GB" w:eastAsia="ko-KR"/>
                    </w:rPr>
                    <w:t>Indicates whether the UE is authorized as Pedestrian UE</w:t>
                  </w:r>
                </w:p>
              </w:tc>
            </w:tr>
          </w:tbl>
          <w:p w14:paraId="41D11936" w14:textId="77777777" w:rsidR="008516FD" w:rsidRDefault="008516FD" w:rsidP="00510D2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ascii="Arial" w:eastAsia="Times New Roman" w:hAnsi="Arial"/>
                <w:sz w:val="24"/>
                <w:szCs w:val="20"/>
                <w:lang w:val="en-GB" w:eastAsia="ko-KR"/>
              </w:rPr>
            </w:pPr>
          </w:p>
        </w:tc>
      </w:tr>
    </w:tbl>
    <w:p w14:paraId="42DC3442" w14:textId="77777777" w:rsidR="008516FD" w:rsidRDefault="008516FD" w:rsidP="008516FD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i/>
          <w:iCs/>
        </w:rPr>
        <w:t xml:space="preserve">NR </w:t>
      </w:r>
      <w:r w:rsidRPr="00730C69">
        <w:rPr>
          <w:i/>
        </w:rPr>
        <w:t>V2X Services Authorized</w:t>
      </w:r>
      <w:r>
        <w:t xml:space="preserve"> IE.</w:t>
      </w:r>
    </w:p>
    <w:p w14:paraId="14CDB2E7" w14:textId="77777777" w:rsidR="008516FD" w:rsidRDefault="008516FD" w:rsidP="008516FD"/>
    <w:p w14:paraId="3255031D" w14:textId="77777777" w:rsidR="008516FD" w:rsidRDefault="008516FD" w:rsidP="008516FD">
      <w:r>
        <w:t xml:space="preserve">The </w:t>
      </w:r>
      <w:r>
        <w:rPr>
          <w:i/>
          <w:iCs/>
        </w:rPr>
        <w:t xml:space="preserve">NR </w:t>
      </w:r>
      <w:r>
        <w:rPr>
          <w:i/>
        </w:rPr>
        <w:t>UE Sidelink Aggregate Maximum Bit Rate</w:t>
      </w:r>
      <w:r>
        <w:t xml:space="preserve"> IE sent to target NG-RAN is to limit the data rate for sidelink.</w:t>
      </w:r>
      <w:r w:rsidRPr="001F3F01">
        <w:t xml:space="preserve"> </w:t>
      </w:r>
      <w:r>
        <w:t>The structure of the IE is as below.</w:t>
      </w:r>
    </w:p>
    <w:p w14:paraId="0265360C" w14:textId="77777777" w:rsidR="008516FD" w:rsidRPr="008F3338" w:rsidRDefault="008516FD" w:rsidP="008516F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16FD" w14:paraId="08DD91D9" w14:textId="77777777" w:rsidTr="00510D21">
        <w:trPr>
          <w:trHeight w:val="978"/>
        </w:trPr>
        <w:tc>
          <w:tcPr>
            <w:tcW w:w="9062" w:type="dxa"/>
          </w:tcPr>
          <w:p w14:paraId="7FD71AE9" w14:textId="77777777" w:rsidR="008516FD" w:rsidRPr="00517979" w:rsidRDefault="008516FD" w:rsidP="00510D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517979">
              <w:rPr>
                <w:rFonts w:eastAsia="Times New Roman"/>
                <w:sz w:val="20"/>
                <w:szCs w:val="20"/>
                <w:lang w:val="en-GB" w:eastAsia="ko-KR"/>
              </w:rPr>
              <w:lastRenderedPageBreak/>
              <w:t xml:space="preserve">This IE provides </w:t>
            </w:r>
            <w:r w:rsidRPr="00517979">
              <w:rPr>
                <w:rFonts w:eastAsia="Times New Roman"/>
                <w:sz w:val="20"/>
                <w:szCs w:val="20"/>
                <w:lang w:val="en-GB" w:eastAsia="zh-CN"/>
              </w:rPr>
              <w:t xml:space="preserve">information on the </w:t>
            </w:r>
            <w:r w:rsidRPr="00517979">
              <w:rPr>
                <w:rFonts w:eastAsia="Times New Roman"/>
                <w:sz w:val="20"/>
                <w:szCs w:val="20"/>
                <w:lang w:val="en-GB" w:eastAsia="ko-KR"/>
              </w:rPr>
              <w:t>Aggregate Maximum Bitrate</w:t>
            </w:r>
            <w:r w:rsidRPr="00517979">
              <w:rPr>
                <w:rFonts w:eastAsia="Times New Roman"/>
                <w:sz w:val="20"/>
                <w:szCs w:val="20"/>
                <w:lang w:val="en-GB" w:eastAsia="zh-CN"/>
              </w:rPr>
              <w:t xml:space="preserve"> of the UE’</w:t>
            </w:r>
            <w:r w:rsidRPr="00517979">
              <w:rPr>
                <w:rFonts w:eastAsia="Times New Roman" w:hint="eastAsia"/>
                <w:sz w:val="20"/>
                <w:szCs w:val="20"/>
                <w:lang w:val="en-GB" w:eastAsia="zh-CN"/>
              </w:rPr>
              <w:t>s sidelink communication</w:t>
            </w:r>
            <w:r w:rsidRPr="00517979">
              <w:rPr>
                <w:rFonts w:eastAsia="Times New Roman"/>
                <w:sz w:val="20"/>
                <w:szCs w:val="20"/>
                <w:lang w:val="en-GB" w:eastAsia="zh-CN"/>
              </w:rPr>
              <w:t>.</w:t>
            </w:r>
          </w:p>
          <w:tbl>
            <w:tblPr>
              <w:tblW w:w="8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34"/>
              <w:gridCol w:w="1017"/>
              <w:gridCol w:w="1293"/>
              <w:gridCol w:w="1644"/>
              <w:gridCol w:w="2530"/>
            </w:tblGrid>
            <w:tr w:rsidR="008516FD" w:rsidRPr="00517979" w14:paraId="2E4622AE" w14:textId="77777777" w:rsidTr="00510D21">
              <w:trPr>
                <w:trHeight w:val="411"/>
              </w:trPr>
              <w:tc>
                <w:tcPr>
                  <w:tcW w:w="2237" w:type="dxa"/>
                </w:tcPr>
                <w:p w14:paraId="7A305175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  <w:t>IE/Group Name</w:t>
                  </w:r>
                </w:p>
              </w:tc>
              <w:tc>
                <w:tcPr>
                  <w:tcW w:w="1006" w:type="dxa"/>
                </w:tcPr>
                <w:p w14:paraId="2AB1ED2B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  <w:t>Presence</w:t>
                  </w:r>
                </w:p>
              </w:tc>
              <w:tc>
                <w:tcPr>
                  <w:tcW w:w="1295" w:type="dxa"/>
                </w:tcPr>
                <w:p w14:paraId="06E4413F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  <w:t>Range</w:t>
                  </w:r>
                </w:p>
              </w:tc>
              <w:tc>
                <w:tcPr>
                  <w:tcW w:w="1646" w:type="dxa"/>
                </w:tcPr>
                <w:p w14:paraId="7DA7D152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  <w:t>IE type and reference</w:t>
                  </w:r>
                </w:p>
              </w:tc>
              <w:tc>
                <w:tcPr>
                  <w:tcW w:w="2534" w:type="dxa"/>
                </w:tcPr>
                <w:p w14:paraId="2A1622EA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b/>
                      <w:sz w:val="18"/>
                      <w:szCs w:val="20"/>
                      <w:lang w:val="en-GB" w:eastAsia="ko-KR"/>
                    </w:rPr>
                    <w:t>Semantics description</w:t>
                  </w:r>
                </w:p>
              </w:tc>
            </w:tr>
            <w:tr w:rsidR="008516FD" w:rsidRPr="00517979" w14:paraId="4E86C545" w14:textId="77777777" w:rsidTr="00510D21">
              <w:trPr>
                <w:trHeight w:val="1540"/>
              </w:trPr>
              <w:tc>
                <w:tcPr>
                  <w:tcW w:w="2237" w:type="dxa"/>
                </w:tcPr>
                <w:p w14:paraId="53AD457A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0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/>
                      <w:sz w:val="18"/>
                      <w:szCs w:val="20"/>
                      <w:lang w:val="en-GB" w:eastAsia="zh-CN"/>
                    </w:rPr>
                    <w:t>NR UE Sidelink Aggregate Maximum Bit Rate</w:t>
                  </w:r>
                </w:p>
              </w:tc>
              <w:tc>
                <w:tcPr>
                  <w:tcW w:w="1006" w:type="dxa"/>
                </w:tcPr>
                <w:p w14:paraId="394F321C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0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hint="eastAsia"/>
                      <w:sz w:val="18"/>
                      <w:szCs w:val="20"/>
                      <w:lang w:val="en-GB" w:eastAsia="zh-CN"/>
                    </w:rPr>
                    <w:t>M</w:t>
                  </w:r>
                </w:p>
              </w:tc>
              <w:tc>
                <w:tcPr>
                  <w:tcW w:w="1295" w:type="dxa"/>
                </w:tcPr>
                <w:p w14:paraId="2E423F61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0"/>
                      <w:lang w:val="en-GB" w:eastAsia="ko-KR"/>
                    </w:rPr>
                  </w:pPr>
                </w:p>
              </w:tc>
              <w:tc>
                <w:tcPr>
                  <w:tcW w:w="1646" w:type="dxa"/>
                </w:tcPr>
                <w:p w14:paraId="3E863299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 xml:space="preserve">Bit Rate </w:t>
                  </w:r>
                </w:p>
                <w:p w14:paraId="3D4FE090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/>
                      <w:sz w:val="18"/>
                      <w:szCs w:val="20"/>
                      <w:lang w:val="en-GB" w:eastAsia="ko-KR"/>
                    </w:rPr>
                    <w:t>9.3.1.4</w:t>
                  </w:r>
                </w:p>
              </w:tc>
              <w:tc>
                <w:tcPr>
                  <w:tcW w:w="2534" w:type="dxa"/>
                </w:tcPr>
                <w:p w14:paraId="3C66CB01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napToGrid w:val="0"/>
                      <w:sz w:val="18"/>
                      <w:szCs w:val="20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 w:hint="eastAsia"/>
                      <w:sz w:val="18"/>
                      <w:szCs w:val="20"/>
                      <w:lang w:val="en-GB" w:eastAsia="zh-CN"/>
                    </w:rPr>
                    <w:t xml:space="preserve">Value 0 </w:t>
                  </w:r>
                  <w:r w:rsidRPr="00517979">
                    <w:rPr>
                      <w:rFonts w:ascii="Arial" w:eastAsia="Times New Roman" w:hAnsi="Arial"/>
                      <w:sz w:val="18"/>
                      <w:szCs w:val="20"/>
                      <w:lang w:val="en-GB" w:eastAsia="zh-CN"/>
                    </w:rPr>
                    <w:t xml:space="preserve">is not </w:t>
                  </w:r>
                  <w:proofErr w:type="gramStart"/>
                  <w:r w:rsidRPr="00517979">
                    <w:rPr>
                      <w:rFonts w:ascii="Arial" w:eastAsia="Times New Roman" w:hAnsi="Arial"/>
                      <w:sz w:val="18"/>
                      <w:szCs w:val="20"/>
                      <w:lang w:val="en-GB" w:eastAsia="zh-CN"/>
                    </w:rPr>
                    <w:t>valid, and</w:t>
                  </w:r>
                  <w:proofErr w:type="gramEnd"/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 xml:space="preserve"> considered as a logical error by the </w:t>
                  </w:r>
                  <w:r w:rsidRPr="00517979">
                    <w:rPr>
                      <w:rFonts w:ascii="Arial" w:eastAsia="Times New Roman" w:hAnsi="Arial" w:cs="Arial" w:hint="eastAsia"/>
                      <w:sz w:val="18"/>
                      <w:szCs w:val="18"/>
                      <w:lang w:val="en-GB" w:eastAsia="zh-CN"/>
                    </w:rPr>
                    <w:t xml:space="preserve">receiving </w:t>
                  </w: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>NG-RAN node.</w:t>
                  </w:r>
                </w:p>
              </w:tc>
            </w:tr>
          </w:tbl>
          <w:p w14:paraId="234AD517" w14:textId="77777777" w:rsidR="008516FD" w:rsidRDefault="008516FD" w:rsidP="00510D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  <w:szCs w:val="20"/>
                <w:lang w:val="en-GB" w:eastAsia="ko-KR"/>
              </w:rPr>
            </w:pPr>
          </w:p>
        </w:tc>
      </w:tr>
    </w:tbl>
    <w:p w14:paraId="3730F80A" w14:textId="77777777" w:rsidR="008516FD" w:rsidRDefault="008516FD" w:rsidP="008516FD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>
        <w:rPr>
          <w:i/>
          <w:iCs/>
        </w:rPr>
        <w:t xml:space="preserve">NR </w:t>
      </w:r>
      <w:r w:rsidRPr="00730C69">
        <w:rPr>
          <w:i/>
        </w:rPr>
        <w:t>UE Sidelink Aggregate Maximum Bit Rate</w:t>
      </w:r>
      <w:r>
        <w:t xml:space="preserve"> IE.</w:t>
      </w:r>
    </w:p>
    <w:p w14:paraId="6CA8790A" w14:textId="77777777" w:rsidR="008516FD" w:rsidRDefault="008516FD" w:rsidP="008516FD"/>
    <w:p w14:paraId="16385392" w14:textId="77777777" w:rsidR="008516FD" w:rsidRPr="008F3338" w:rsidRDefault="008516FD" w:rsidP="008516FD">
      <w:r>
        <w:t xml:space="preserve">The </w:t>
      </w:r>
      <w:r w:rsidRPr="00EF3F78">
        <w:rPr>
          <w:rFonts w:hint="eastAsia"/>
          <w:i/>
          <w:iCs/>
          <w:lang w:eastAsia="zh-CN"/>
        </w:rPr>
        <w:t>PC5 QoS Parameters</w:t>
      </w:r>
      <w:r>
        <w:t xml:space="preserve"> IE is sent to target NG-RAN </w:t>
      </w:r>
      <w:r w:rsidRPr="00671ABA">
        <w:t>for the resource management of UE's PC5 transmission</w:t>
      </w:r>
      <w:r>
        <w:t xml:space="preserve"> for V2X in network scheduled mode.</w:t>
      </w:r>
      <w:r w:rsidRPr="001F3F01">
        <w:t xml:space="preserve"> </w:t>
      </w:r>
      <w:r>
        <w:t>The structure of the IE is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16FD" w14:paraId="1ED942A6" w14:textId="77777777" w:rsidTr="00510D21">
        <w:tc>
          <w:tcPr>
            <w:tcW w:w="9062" w:type="dxa"/>
          </w:tcPr>
          <w:p w14:paraId="09EAC0EA" w14:textId="77777777" w:rsidR="008516FD" w:rsidRPr="00517979" w:rsidRDefault="008516FD" w:rsidP="00510D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zh-CN"/>
              </w:rPr>
            </w:pPr>
            <w:r w:rsidRPr="00517979">
              <w:rPr>
                <w:rFonts w:eastAsia="Times New Roman"/>
                <w:sz w:val="20"/>
                <w:szCs w:val="20"/>
                <w:lang w:val="en-GB" w:eastAsia="ko-KR"/>
              </w:rPr>
              <w:t xml:space="preserve">This IE provides </w:t>
            </w:r>
            <w:r w:rsidRPr="00517979">
              <w:rPr>
                <w:rFonts w:eastAsia="Times New Roman"/>
                <w:sz w:val="20"/>
                <w:szCs w:val="20"/>
                <w:lang w:val="en-GB" w:eastAsia="zh-CN"/>
              </w:rPr>
              <w:t xml:space="preserve">information on the </w:t>
            </w:r>
            <w:r w:rsidRPr="00517979">
              <w:rPr>
                <w:rFonts w:eastAsia="Times New Roman" w:hint="eastAsia"/>
                <w:sz w:val="20"/>
                <w:szCs w:val="20"/>
                <w:lang w:val="en-GB" w:eastAsia="zh-CN"/>
              </w:rPr>
              <w:t>PC5 QoS parameters</w:t>
            </w:r>
            <w:r w:rsidRPr="00517979">
              <w:rPr>
                <w:rFonts w:eastAsia="Times New Roman"/>
                <w:sz w:val="20"/>
                <w:szCs w:val="20"/>
                <w:lang w:val="en-GB" w:eastAsia="zh-CN"/>
              </w:rPr>
              <w:t xml:space="preserve"> of the UE’s sidelink communication for </w:t>
            </w:r>
            <w:r w:rsidRPr="00517979">
              <w:rPr>
                <w:rFonts w:eastAsia="Times New Roman" w:hint="eastAsia"/>
                <w:sz w:val="20"/>
                <w:szCs w:val="20"/>
                <w:lang w:val="en-GB" w:eastAsia="zh-CN"/>
              </w:rPr>
              <w:t>NR PC5</w:t>
            </w:r>
            <w:r w:rsidRPr="00517979">
              <w:rPr>
                <w:rFonts w:eastAsia="Times New Roman"/>
                <w:sz w:val="20"/>
                <w:szCs w:val="20"/>
                <w:lang w:val="en-GB" w:eastAsia="zh-CN"/>
              </w:rPr>
              <w:t>.</w:t>
            </w:r>
          </w:p>
          <w:tbl>
            <w:tblPr>
              <w:tblW w:w="88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47"/>
              <w:gridCol w:w="1017"/>
              <w:gridCol w:w="2498"/>
              <w:gridCol w:w="1540"/>
              <w:gridCol w:w="1837"/>
            </w:tblGrid>
            <w:tr w:rsidR="008516FD" w:rsidRPr="00517979" w14:paraId="1584A343" w14:textId="77777777" w:rsidTr="00510D21">
              <w:trPr>
                <w:trHeight w:val="403"/>
              </w:trPr>
              <w:tc>
                <w:tcPr>
                  <w:tcW w:w="2034" w:type="dxa"/>
                </w:tcPr>
                <w:p w14:paraId="0DF77F51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  <w:t>IE/Group Name</w:t>
                  </w:r>
                </w:p>
              </w:tc>
              <w:tc>
                <w:tcPr>
                  <w:tcW w:w="918" w:type="dxa"/>
                </w:tcPr>
                <w:p w14:paraId="6ADC03A4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  <w:t>Presence</w:t>
                  </w:r>
                </w:p>
              </w:tc>
              <w:tc>
                <w:tcPr>
                  <w:tcW w:w="2252" w:type="dxa"/>
                </w:tcPr>
                <w:p w14:paraId="158493C8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  <w:t>Range</w:t>
                  </w:r>
                </w:p>
              </w:tc>
              <w:tc>
                <w:tcPr>
                  <w:tcW w:w="1563" w:type="dxa"/>
                </w:tcPr>
                <w:p w14:paraId="1A261409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  <w:t>IE type and reference</w:t>
                  </w:r>
                </w:p>
              </w:tc>
              <w:tc>
                <w:tcPr>
                  <w:tcW w:w="2072" w:type="dxa"/>
                </w:tcPr>
                <w:p w14:paraId="41DB4F79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  <w:t>Semantics description</w:t>
                  </w:r>
                </w:p>
              </w:tc>
            </w:tr>
            <w:tr w:rsidR="008516FD" w:rsidRPr="00517979" w14:paraId="694E4261" w14:textId="77777777" w:rsidTr="00510D21">
              <w:trPr>
                <w:trHeight w:val="202"/>
              </w:trPr>
              <w:tc>
                <w:tcPr>
                  <w:tcW w:w="2034" w:type="dxa"/>
                </w:tcPr>
                <w:p w14:paraId="1C77EDB3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zh-CN"/>
                    </w:rPr>
                    <w:t>PC5 QoS Flow</w:t>
                  </w:r>
                  <w:r w:rsidRPr="00517979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 xml:space="preserve"> </w:t>
                  </w:r>
                  <w:r w:rsidRPr="0051797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zh-CN"/>
                    </w:rPr>
                    <w:t>List</w:t>
                  </w:r>
                </w:p>
              </w:tc>
              <w:tc>
                <w:tcPr>
                  <w:tcW w:w="918" w:type="dxa"/>
                </w:tcPr>
                <w:p w14:paraId="3FE6B3E2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</w:p>
              </w:tc>
              <w:tc>
                <w:tcPr>
                  <w:tcW w:w="2252" w:type="dxa"/>
                </w:tcPr>
                <w:p w14:paraId="108FC65D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 w:eastAsia="zh-CN"/>
                    </w:rPr>
                    <w:t>1</w:t>
                  </w:r>
                </w:p>
              </w:tc>
              <w:tc>
                <w:tcPr>
                  <w:tcW w:w="1563" w:type="dxa"/>
                </w:tcPr>
                <w:p w14:paraId="76B9886B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2072" w:type="dxa"/>
                </w:tcPr>
                <w:p w14:paraId="46B35846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</w:p>
              </w:tc>
            </w:tr>
            <w:tr w:rsidR="008516FD" w:rsidRPr="00517979" w14:paraId="11150BA0" w14:textId="77777777" w:rsidTr="00510D21">
              <w:trPr>
                <w:trHeight w:val="202"/>
              </w:trPr>
              <w:tc>
                <w:tcPr>
                  <w:tcW w:w="2034" w:type="dxa"/>
                </w:tcPr>
                <w:p w14:paraId="7A5571FB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71"/>
                    <w:textAlignment w:val="baseline"/>
                    <w:rPr>
                      <w:rFonts w:ascii="Arial" w:eastAsia="Batang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517979">
                    <w:rPr>
                      <w:rFonts w:ascii="Arial" w:eastAsia="Batang" w:hAnsi="Arial" w:cs="Arial"/>
                      <w:b/>
                      <w:sz w:val="18"/>
                      <w:szCs w:val="18"/>
                      <w:lang w:val="en-GB"/>
                    </w:rPr>
                    <w:t>&gt;PC5 QoS Flow Item</w:t>
                  </w:r>
                </w:p>
              </w:tc>
              <w:tc>
                <w:tcPr>
                  <w:tcW w:w="918" w:type="dxa"/>
                </w:tcPr>
                <w:p w14:paraId="3B0295DB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</w:p>
              </w:tc>
              <w:tc>
                <w:tcPr>
                  <w:tcW w:w="2252" w:type="dxa"/>
                </w:tcPr>
                <w:p w14:paraId="6D3BCD25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  <w:proofErr w:type="gramStart"/>
                  <w:r w:rsidRPr="00517979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  <w:t>1..&lt;</w:t>
                  </w:r>
                  <w:proofErr w:type="gramEnd"/>
                  <w:r w:rsidRPr="00517979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  <w:t>maxnoof</w:t>
                  </w:r>
                  <w:r w:rsidRPr="00517979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 w:eastAsia="zh-CN"/>
                    </w:rPr>
                    <w:t>PC5QoSFlow</w:t>
                  </w:r>
                  <w:r w:rsidRPr="00517979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  <w:t>s&gt;</w:t>
                  </w:r>
                </w:p>
              </w:tc>
              <w:tc>
                <w:tcPr>
                  <w:tcW w:w="1563" w:type="dxa"/>
                </w:tcPr>
                <w:p w14:paraId="2A39F56F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2072" w:type="dxa"/>
                </w:tcPr>
                <w:p w14:paraId="0C8979DF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</w:p>
              </w:tc>
            </w:tr>
            <w:tr w:rsidR="008516FD" w:rsidRPr="00517979" w14:paraId="3725AF3C" w14:textId="77777777" w:rsidTr="00510D21">
              <w:trPr>
                <w:trHeight w:val="403"/>
              </w:trPr>
              <w:tc>
                <w:tcPr>
                  <w:tcW w:w="2034" w:type="dxa"/>
                </w:tcPr>
                <w:p w14:paraId="6F6BA1A9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47"/>
                    <w:textAlignment w:val="baseline"/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</w:pPr>
                  <w:r w:rsidRPr="00517979"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  <w:t xml:space="preserve">&gt;&gt;PQI </w:t>
                  </w:r>
                </w:p>
              </w:tc>
              <w:tc>
                <w:tcPr>
                  <w:tcW w:w="918" w:type="dxa"/>
                </w:tcPr>
                <w:p w14:paraId="0F25B481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M</w:t>
                  </w:r>
                </w:p>
              </w:tc>
              <w:tc>
                <w:tcPr>
                  <w:tcW w:w="2252" w:type="dxa"/>
                </w:tcPr>
                <w:p w14:paraId="348A5FC1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563" w:type="dxa"/>
                </w:tcPr>
                <w:p w14:paraId="3B882D01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>INTEGER (</w:t>
                  </w:r>
                  <w:proofErr w:type="gramStart"/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>0..</w:t>
                  </w:r>
                  <w:proofErr w:type="gramEnd"/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>255, …)</w:t>
                  </w:r>
                </w:p>
              </w:tc>
              <w:tc>
                <w:tcPr>
                  <w:tcW w:w="2072" w:type="dxa"/>
                </w:tcPr>
                <w:p w14:paraId="72335A8C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PQI is a special</w:t>
                  </w: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 xml:space="preserve"> 5QI as specified in TS 23.501 [9].</w:t>
                  </w:r>
                </w:p>
              </w:tc>
            </w:tr>
            <w:tr w:rsidR="008516FD" w:rsidRPr="00517979" w14:paraId="45C7B34A" w14:textId="77777777" w:rsidTr="00510D21">
              <w:trPr>
                <w:trHeight w:val="403"/>
              </w:trPr>
              <w:tc>
                <w:tcPr>
                  <w:tcW w:w="2034" w:type="dxa"/>
                </w:tcPr>
                <w:p w14:paraId="3BC06CBC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47"/>
                    <w:textAlignment w:val="baseline"/>
                    <w:rPr>
                      <w:rFonts w:ascii="Arial" w:eastAsia="Batang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517979">
                    <w:rPr>
                      <w:rFonts w:ascii="Arial" w:eastAsia="Batang" w:hAnsi="Arial" w:cs="Arial"/>
                      <w:b/>
                      <w:sz w:val="18"/>
                      <w:szCs w:val="18"/>
                      <w:lang w:val="en-GB"/>
                    </w:rPr>
                    <w:t>&gt;&gt;PC5 Flow Bit Rates</w:t>
                  </w:r>
                </w:p>
              </w:tc>
              <w:tc>
                <w:tcPr>
                  <w:tcW w:w="918" w:type="dxa"/>
                </w:tcPr>
                <w:p w14:paraId="60183D44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</w:p>
              </w:tc>
              <w:tc>
                <w:tcPr>
                  <w:tcW w:w="2252" w:type="dxa"/>
                </w:tcPr>
                <w:p w14:paraId="1CF332CC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  <w:r w:rsidRPr="00517979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  <w:t>0..1</w:t>
                  </w:r>
                </w:p>
              </w:tc>
              <w:tc>
                <w:tcPr>
                  <w:tcW w:w="1563" w:type="dxa"/>
                </w:tcPr>
                <w:p w14:paraId="38F06E76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2072" w:type="dxa"/>
                </w:tcPr>
                <w:p w14:paraId="7ACA811A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 xml:space="preserve">Only applies for </w:t>
                  </w: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x-none"/>
                    </w:rPr>
                    <w:t>GBR QoS Flows</w:t>
                  </w: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.</w:t>
                  </w:r>
                </w:p>
              </w:tc>
            </w:tr>
            <w:tr w:rsidR="008516FD" w:rsidRPr="00517979" w14:paraId="7C006618" w14:textId="77777777" w:rsidTr="00510D21">
              <w:trPr>
                <w:trHeight w:val="612"/>
              </w:trPr>
              <w:tc>
                <w:tcPr>
                  <w:tcW w:w="2034" w:type="dxa"/>
                </w:tcPr>
                <w:p w14:paraId="1935E6A4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221"/>
                    <w:textAlignment w:val="baseline"/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</w:pPr>
                  <w:r w:rsidRPr="00517979"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  <w:t>&gt;&gt;&gt;Guaranteed Flow Bit Rate</w:t>
                  </w:r>
                </w:p>
              </w:tc>
              <w:tc>
                <w:tcPr>
                  <w:tcW w:w="918" w:type="dxa"/>
                </w:tcPr>
                <w:p w14:paraId="43DDE35E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>M</w:t>
                  </w:r>
                </w:p>
              </w:tc>
              <w:tc>
                <w:tcPr>
                  <w:tcW w:w="2252" w:type="dxa"/>
                </w:tcPr>
                <w:p w14:paraId="3268530F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563" w:type="dxa"/>
                </w:tcPr>
                <w:p w14:paraId="67472BFB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Bit Rate</w:t>
                  </w:r>
                </w:p>
                <w:p w14:paraId="306F2B9A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9.3.1.4</w:t>
                  </w:r>
                </w:p>
              </w:tc>
              <w:tc>
                <w:tcPr>
                  <w:tcW w:w="2072" w:type="dxa"/>
                </w:tcPr>
                <w:p w14:paraId="33E8909B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 xml:space="preserve">Guaranteed Bit Rate </w:t>
                  </w: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for the PC5 QoS flow</w:t>
                  </w: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. Details in TS 23.501 [9].</w:t>
                  </w:r>
                </w:p>
              </w:tc>
            </w:tr>
            <w:tr w:rsidR="008516FD" w:rsidRPr="00517979" w14:paraId="6D77AE85" w14:textId="77777777" w:rsidTr="00510D21">
              <w:trPr>
                <w:trHeight w:val="606"/>
              </w:trPr>
              <w:tc>
                <w:tcPr>
                  <w:tcW w:w="2034" w:type="dxa"/>
                </w:tcPr>
                <w:p w14:paraId="3659941D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221"/>
                    <w:textAlignment w:val="baseline"/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</w:pPr>
                  <w:r w:rsidRPr="00517979"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  <w:t>&gt;&gt;&gt;Maximum Flow Bit Rate</w:t>
                  </w:r>
                </w:p>
              </w:tc>
              <w:tc>
                <w:tcPr>
                  <w:tcW w:w="918" w:type="dxa"/>
                </w:tcPr>
                <w:p w14:paraId="2593FDDE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>M</w:t>
                  </w:r>
                </w:p>
              </w:tc>
              <w:tc>
                <w:tcPr>
                  <w:tcW w:w="2252" w:type="dxa"/>
                </w:tcPr>
                <w:p w14:paraId="397F059D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563" w:type="dxa"/>
                </w:tcPr>
                <w:p w14:paraId="59073B50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Bit Rate</w:t>
                  </w:r>
                </w:p>
                <w:p w14:paraId="057B5FC1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9.3.1.4</w:t>
                  </w:r>
                </w:p>
              </w:tc>
              <w:tc>
                <w:tcPr>
                  <w:tcW w:w="2072" w:type="dxa"/>
                </w:tcPr>
                <w:p w14:paraId="691533F8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 xml:space="preserve">Maximum Bit Rate </w:t>
                  </w: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for the PC5 QoS flow</w:t>
                  </w: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. Details in TS 23.501 [9].</w:t>
                  </w:r>
                </w:p>
              </w:tc>
            </w:tr>
            <w:tr w:rsidR="008516FD" w:rsidRPr="00517979" w14:paraId="05AE2A53" w14:textId="77777777" w:rsidTr="00510D21">
              <w:trPr>
                <w:trHeight w:val="1016"/>
              </w:trPr>
              <w:tc>
                <w:tcPr>
                  <w:tcW w:w="2034" w:type="dxa"/>
                </w:tcPr>
                <w:p w14:paraId="236F2711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47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517979"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  <w:t>&gt;&gt;Range</w:t>
                  </w:r>
                </w:p>
              </w:tc>
              <w:tc>
                <w:tcPr>
                  <w:tcW w:w="918" w:type="dxa"/>
                </w:tcPr>
                <w:p w14:paraId="7A3A8FAA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O</w:t>
                  </w:r>
                </w:p>
              </w:tc>
              <w:tc>
                <w:tcPr>
                  <w:tcW w:w="2252" w:type="dxa"/>
                </w:tcPr>
                <w:p w14:paraId="33A65A74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563" w:type="dxa"/>
                </w:tcPr>
                <w:p w14:paraId="0FE8EAFC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ENUMERATED (m50, m80, m180, m200, m350, m400, m500, m700, m1000, …)</w:t>
                  </w:r>
                </w:p>
              </w:tc>
              <w:tc>
                <w:tcPr>
                  <w:tcW w:w="2072" w:type="dxa"/>
                </w:tcPr>
                <w:p w14:paraId="758B8D07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Only applies for groupcast.</w:t>
                  </w:r>
                </w:p>
              </w:tc>
            </w:tr>
            <w:tr w:rsidR="008516FD" w:rsidRPr="00517979" w14:paraId="39ED5D60" w14:textId="77777777" w:rsidTr="00510D21">
              <w:trPr>
                <w:trHeight w:val="403"/>
              </w:trPr>
              <w:tc>
                <w:tcPr>
                  <w:tcW w:w="2034" w:type="dxa"/>
                </w:tcPr>
                <w:p w14:paraId="059A7178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517979"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  <w:t>PC5 Link Aggregate Bit Rates</w:t>
                  </w:r>
                </w:p>
              </w:tc>
              <w:tc>
                <w:tcPr>
                  <w:tcW w:w="918" w:type="dxa"/>
                </w:tcPr>
                <w:p w14:paraId="10FFCEBB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O</w:t>
                  </w:r>
                </w:p>
              </w:tc>
              <w:tc>
                <w:tcPr>
                  <w:tcW w:w="2252" w:type="dxa"/>
                </w:tcPr>
                <w:p w14:paraId="40AA9002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563" w:type="dxa"/>
                </w:tcPr>
                <w:p w14:paraId="6A637FC8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Bit Rate</w:t>
                  </w:r>
                </w:p>
                <w:p w14:paraId="0629FA72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9.3.1.4</w:t>
                  </w:r>
                </w:p>
              </w:tc>
              <w:tc>
                <w:tcPr>
                  <w:tcW w:w="2072" w:type="dxa"/>
                </w:tcPr>
                <w:p w14:paraId="13799247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Only applies for non-</w:t>
                  </w: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x-none"/>
                    </w:rPr>
                    <w:t>GBR QoS Flows</w:t>
                  </w:r>
                  <w:r w:rsidRPr="0051797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.</w:t>
                  </w:r>
                </w:p>
              </w:tc>
            </w:tr>
          </w:tbl>
          <w:p w14:paraId="6223EC76" w14:textId="77777777" w:rsidR="008516FD" w:rsidRPr="00517979" w:rsidRDefault="008516FD" w:rsidP="00510D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zh-CN"/>
              </w:rPr>
            </w:pPr>
          </w:p>
          <w:tbl>
            <w:tblPr>
              <w:tblW w:w="87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199"/>
              <w:gridCol w:w="5585"/>
            </w:tblGrid>
            <w:tr w:rsidR="008516FD" w:rsidRPr="00517979" w14:paraId="57B7BBD7" w14:textId="77777777" w:rsidTr="00510D21">
              <w:trPr>
                <w:trHeight w:val="234"/>
              </w:trPr>
              <w:tc>
                <w:tcPr>
                  <w:tcW w:w="3199" w:type="dxa"/>
                </w:tcPr>
                <w:p w14:paraId="17335ABD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GB"/>
                    </w:rPr>
                  </w:pPr>
                  <w:r w:rsidRPr="00517979"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GB"/>
                    </w:rPr>
                    <w:t>Range bound</w:t>
                  </w:r>
                </w:p>
              </w:tc>
              <w:tc>
                <w:tcPr>
                  <w:tcW w:w="5585" w:type="dxa"/>
                </w:tcPr>
                <w:p w14:paraId="282CBF68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GB"/>
                    </w:rPr>
                  </w:pPr>
                  <w:r w:rsidRPr="00517979"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GB"/>
                    </w:rPr>
                    <w:t>Explanation</w:t>
                  </w:r>
                </w:p>
              </w:tc>
            </w:tr>
            <w:tr w:rsidR="008516FD" w:rsidRPr="00517979" w14:paraId="4BBE5310" w14:textId="77777777" w:rsidTr="00510D21">
              <w:trPr>
                <w:trHeight w:val="234"/>
              </w:trPr>
              <w:tc>
                <w:tcPr>
                  <w:tcW w:w="3199" w:type="dxa"/>
                </w:tcPr>
                <w:p w14:paraId="3EAE16C0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  <w:r w:rsidRPr="00517979">
                    <w:rPr>
                      <w:rFonts w:ascii="Arial" w:eastAsia="Times New Roman" w:hAnsi="Arial"/>
                      <w:bCs/>
                      <w:i/>
                      <w:sz w:val="18"/>
                      <w:szCs w:val="18"/>
                      <w:lang w:val="en-GB"/>
                    </w:rPr>
                    <w:t>maxnoof</w:t>
                  </w:r>
                  <w:r w:rsidRPr="00517979">
                    <w:rPr>
                      <w:rFonts w:ascii="Arial" w:eastAsia="Times New Roman" w:hAnsi="Arial" w:hint="eastAsia"/>
                      <w:bCs/>
                      <w:i/>
                      <w:sz w:val="18"/>
                      <w:szCs w:val="18"/>
                      <w:lang w:val="en-GB" w:eastAsia="zh-CN"/>
                    </w:rPr>
                    <w:t>PC5QoSFlow</w:t>
                  </w:r>
                  <w:r w:rsidRPr="00517979">
                    <w:rPr>
                      <w:rFonts w:ascii="Arial" w:eastAsia="Times New Roman" w:hAnsi="Arial"/>
                      <w:bCs/>
                      <w:i/>
                      <w:sz w:val="18"/>
                      <w:szCs w:val="18"/>
                      <w:lang w:val="en-GB"/>
                    </w:rPr>
                    <w:t>s</w:t>
                  </w:r>
                </w:p>
              </w:tc>
              <w:tc>
                <w:tcPr>
                  <w:tcW w:w="5585" w:type="dxa"/>
                </w:tcPr>
                <w:p w14:paraId="37AB8FF4" w14:textId="77777777" w:rsidR="008516FD" w:rsidRPr="00517979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0"/>
                      <w:lang w:val="en-GB" w:eastAsia="zh-CN"/>
                    </w:rPr>
                  </w:pPr>
                  <w:r w:rsidRPr="00517979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 xml:space="preserve">Maximum no. of </w:t>
                  </w:r>
                  <w:r w:rsidRPr="00517979">
                    <w:rPr>
                      <w:rFonts w:ascii="Arial" w:eastAsia="Times New Roman" w:hAnsi="Arial" w:hint="eastAsia"/>
                      <w:sz w:val="18"/>
                      <w:szCs w:val="20"/>
                      <w:lang w:val="en-GB" w:eastAsia="zh-CN"/>
                    </w:rPr>
                    <w:t>PC5 QoS flows</w:t>
                  </w:r>
                  <w:r w:rsidRPr="00517979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 xml:space="preserve"> allowed towards one UE. Value is </w:t>
                  </w:r>
                  <w:r w:rsidRPr="00517979">
                    <w:rPr>
                      <w:rFonts w:ascii="Arial" w:eastAsia="Times New Roman" w:hAnsi="Arial"/>
                      <w:sz w:val="18"/>
                      <w:szCs w:val="20"/>
                      <w:lang w:val="en-GB" w:eastAsia="zh-CN"/>
                    </w:rPr>
                    <w:t>2048.</w:t>
                  </w:r>
                </w:p>
              </w:tc>
            </w:tr>
          </w:tbl>
          <w:p w14:paraId="5F857B55" w14:textId="77777777" w:rsidR="008516FD" w:rsidRDefault="008516FD" w:rsidP="00510D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  <w:szCs w:val="20"/>
                <w:lang w:val="en-GB" w:eastAsia="ko-KR"/>
              </w:rPr>
            </w:pPr>
          </w:p>
        </w:tc>
      </w:tr>
    </w:tbl>
    <w:p w14:paraId="0FDE9AD2" w14:textId="77777777" w:rsidR="008516FD" w:rsidRDefault="008516FD" w:rsidP="008516FD">
      <w:pPr>
        <w:pStyle w:val="Caption"/>
        <w:jc w:val="center"/>
      </w:pPr>
      <w:r>
        <w:t xml:space="preserve">Table 3 </w:t>
      </w:r>
      <w:r>
        <w:rPr>
          <w:i/>
          <w:iCs/>
        </w:rPr>
        <w:t>PC5 QoS parameters</w:t>
      </w:r>
      <w:r>
        <w:t xml:space="preserve"> IE.</w:t>
      </w:r>
    </w:p>
    <w:p w14:paraId="69E62CD3" w14:textId="77777777" w:rsidR="008516FD" w:rsidRDefault="008516FD" w:rsidP="008516FD">
      <w:r>
        <w:t>For Proximity Service (</w:t>
      </w:r>
      <w:proofErr w:type="spellStart"/>
      <w:r>
        <w:t>ProSe</w:t>
      </w:r>
      <w:proofErr w:type="spellEnd"/>
      <w:r>
        <w:t xml:space="preserve">), the same mechanism of Service Authorization is in place where AMF sends the </w:t>
      </w:r>
      <w:r w:rsidRPr="00312F2E">
        <w:rPr>
          <w:i/>
          <w:iCs/>
        </w:rPr>
        <w:t xml:space="preserve">5G </w:t>
      </w:r>
      <w:proofErr w:type="spellStart"/>
      <w:r w:rsidRPr="00312F2E">
        <w:rPr>
          <w:i/>
          <w:iCs/>
        </w:rPr>
        <w:t>ProSe</w:t>
      </w:r>
      <w:proofErr w:type="spellEnd"/>
      <w:r w:rsidRPr="00312F2E">
        <w:rPr>
          <w:i/>
          <w:iCs/>
        </w:rPr>
        <w:t xml:space="preserve"> Authorized</w:t>
      </w:r>
      <w:r>
        <w:t xml:space="preserve">, </w:t>
      </w:r>
      <w:r w:rsidRPr="00312F2E">
        <w:rPr>
          <w:i/>
          <w:iCs/>
        </w:rPr>
        <w:t xml:space="preserve">5G </w:t>
      </w:r>
      <w:proofErr w:type="spellStart"/>
      <w:r w:rsidRPr="00312F2E">
        <w:rPr>
          <w:i/>
          <w:iCs/>
        </w:rPr>
        <w:t>ProSe</w:t>
      </w:r>
      <w:proofErr w:type="spellEnd"/>
      <w:r w:rsidRPr="00312F2E">
        <w:rPr>
          <w:i/>
          <w:iCs/>
        </w:rPr>
        <w:t xml:space="preserve"> UE PC5 Aggregate Maximum Bit Rate</w:t>
      </w:r>
      <w:r>
        <w:rPr>
          <w:i/>
          <w:iCs/>
        </w:rPr>
        <w:t xml:space="preserve"> </w:t>
      </w:r>
      <w:r>
        <w:t xml:space="preserve">(coded as the </w:t>
      </w:r>
      <w:r>
        <w:rPr>
          <w:i/>
          <w:iCs/>
        </w:rPr>
        <w:t xml:space="preserve">NR </w:t>
      </w:r>
      <w:r w:rsidRPr="00730C69">
        <w:rPr>
          <w:i/>
        </w:rPr>
        <w:t>UE Sidelink Aggregate Maximum Bit Rate</w:t>
      </w:r>
      <w:r>
        <w:t xml:space="preserve"> IE) and </w:t>
      </w:r>
      <w:r w:rsidRPr="00312F2E">
        <w:rPr>
          <w:i/>
          <w:iCs/>
        </w:rPr>
        <w:t xml:space="preserve">5G </w:t>
      </w:r>
      <w:proofErr w:type="spellStart"/>
      <w:r w:rsidRPr="00312F2E">
        <w:rPr>
          <w:i/>
          <w:iCs/>
        </w:rPr>
        <w:t>ProSe</w:t>
      </w:r>
      <w:proofErr w:type="spellEnd"/>
      <w:r w:rsidRPr="00312F2E">
        <w:rPr>
          <w:i/>
          <w:iCs/>
        </w:rPr>
        <w:t xml:space="preserve"> PC5 QoS Parameters</w:t>
      </w:r>
      <w:r>
        <w:t xml:space="preserve"> IEs to NG-RAN. This is needed to allow </w:t>
      </w:r>
      <w:r w:rsidRPr="00616223">
        <w:t>device discovery and service operation procedures between two UEs</w:t>
      </w:r>
      <w:r>
        <w:t xml:space="preserve"> operating over PC5</w:t>
      </w:r>
      <w:r w:rsidRPr="0061597B">
        <w:t xml:space="preserve"> </w:t>
      </w:r>
      <w:r>
        <w:t>reference point in the cell.</w:t>
      </w:r>
    </w:p>
    <w:p w14:paraId="3E527FE2" w14:textId="77777777" w:rsidR="008516FD" w:rsidRPr="002E01C6" w:rsidRDefault="008516FD" w:rsidP="008516FD">
      <w:r>
        <w:t>The structure of the IEs is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16FD" w14:paraId="2487E885" w14:textId="77777777" w:rsidTr="00510D21">
        <w:tc>
          <w:tcPr>
            <w:tcW w:w="9062" w:type="dxa"/>
          </w:tcPr>
          <w:p w14:paraId="7E00C3C9" w14:textId="77777777" w:rsidR="008516FD" w:rsidRPr="001F3F01" w:rsidRDefault="008516FD" w:rsidP="00510D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  <w:szCs w:val="20"/>
                <w:lang w:val="en-GB" w:eastAsia="ko-KR"/>
              </w:rPr>
            </w:pPr>
            <w:r w:rsidRPr="001F3F01">
              <w:rPr>
                <w:rFonts w:eastAsia="Times New Roman"/>
                <w:sz w:val="20"/>
                <w:szCs w:val="20"/>
                <w:lang w:val="en-GB" w:eastAsia="ko-KR"/>
              </w:rPr>
              <w:t>T</w:t>
            </w:r>
            <w:r w:rsidRPr="001F3F01">
              <w:rPr>
                <w:rFonts w:eastAsia="Times New Roman" w:hint="eastAsia"/>
                <w:sz w:val="20"/>
                <w:szCs w:val="20"/>
                <w:lang w:val="en-GB" w:eastAsia="ko-KR"/>
              </w:rPr>
              <w:t xml:space="preserve">his IE provides information on the authorization status of the UE </w:t>
            </w:r>
            <w:r w:rsidRPr="001F3F01">
              <w:rPr>
                <w:rFonts w:eastAsia="Times New Roman"/>
                <w:sz w:val="20"/>
                <w:szCs w:val="20"/>
                <w:lang w:val="en-GB" w:eastAsia="ko-KR"/>
              </w:rPr>
              <w:t>to use the</w:t>
            </w:r>
            <w:r w:rsidRPr="001F3F01">
              <w:rPr>
                <w:rFonts w:eastAsia="Times New Roman" w:hint="eastAsia"/>
                <w:sz w:val="20"/>
                <w:szCs w:val="20"/>
                <w:lang w:val="en-GB" w:eastAsia="ko-KR"/>
              </w:rPr>
              <w:t xml:space="preserve"> 5G </w:t>
            </w:r>
            <w:proofErr w:type="spellStart"/>
            <w:r w:rsidRPr="001F3F01">
              <w:rPr>
                <w:rFonts w:eastAsia="Times New Roman" w:hint="eastAsia"/>
                <w:sz w:val="20"/>
                <w:szCs w:val="20"/>
                <w:lang w:val="en-GB" w:eastAsia="ko-KR"/>
              </w:rPr>
              <w:t>ProSe</w:t>
            </w:r>
            <w:proofErr w:type="spellEnd"/>
            <w:r w:rsidRPr="001F3F01">
              <w:rPr>
                <w:rFonts w:eastAsia="Times New Roman" w:hint="eastAsia"/>
                <w:sz w:val="20"/>
                <w:szCs w:val="20"/>
                <w:lang w:val="en-GB" w:eastAsia="ko-KR"/>
              </w:rPr>
              <w:t xml:space="preserve"> services.</w:t>
            </w:r>
          </w:p>
          <w:tbl>
            <w:tblPr>
              <w:tblW w:w="8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90"/>
              <w:gridCol w:w="1017"/>
              <w:gridCol w:w="1321"/>
              <w:gridCol w:w="1693"/>
              <w:gridCol w:w="2590"/>
            </w:tblGrid>
            <w:tr w:rsidR="008516FD" w:rsidRPr="001F3F01" w14:paraId="70E2719F" w14:textId="77777777" w:rsidTr="00510D21">
              <w:trPr>
                <w:trHeight w:val="401"/>
              </w:trPr>
              <w:tc>
                <w:tcPr>
                  <w:tcW w:w="2318" w:type="dxa"/>
                </w:tcPr>
                <w:p w14:paraId="7E63E92E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DengXi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b/>
                      <w:sz w:val="18"/>
                      <w:szCs w:val="20"/>
                      <w:lang w:val="en-GB" w:eastAsia="ko-KR"/>
                    </w:rPr>
                    <w:t>IE/Group Name</w:t>
                  </w:r>
                </w:p>
              </w:tc>
              <w:tc>
                <w:tcPr>
                  <w:tcW w:w="927" w:type="dxa"/>
                </w:tcPr>
                <w:p w14:paraId="59F590F5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DengXi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b/>
                      <w:sz w:val="18"/>
                      <w:szCs w:val="20"/>
                      <w:lang w:val="en-GB" w:eastAsia="ko-KR"/>
                    </w:rPr>
                    <w:t>Presence</w:t>
                  </w:r>
                </w:p>
              </w:tc>
              <w:tc>
                <w:tcPr>
                  <w:tcW w:w="1339" w:type="dxa"/>
                </w:tcPr>
                <w:p w14:paraId="3CC6DB99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DengXi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b/>
                      <w:sz w:val="18"/>
                      <w:szCs w:val="20"/>
                      <w:lang w:val="en-GB" w:eastAsia="ko-KR"/>
                    </w:rPr>
                    <w:t>Range</w:t>
                  </w:r>
                </w:p>
              </w:tc>
              <w:tc>
                <w:tcPr>
                  <w:tcW w:w="1700" w:type="dxa"/>
                </w:tcPr>
                <w:p w14:paraId="33E35932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DengXi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b/>
                      <w:sz w:val="18"/>
                      <w:szCs w:val="20"/>
                      <w:lang w:val="en-GB" w:eastAsia="ko-KR"/>
                    </w:rPr>
                    <w:t>IE type and reference</w:t>
                  </w:r>
                </w:p>
              </w:tc>
              <w:tc>
                <w:tcPr>
                  <w:tcW w:w="2627" w:type="dxa"/>
                </w:tcPr>
                <w:p w14:paraId="33E19A1F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DengXian" w:hAnsi="Arial"/>
                      <w:b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b/>
                      <w:sz w:val="18"/>
                      <w:szCs w:val="20"/>
                      <w:lang w:val="en-GB" w:eastAsia="ko-KR"/>
                    </w:rPr>
                    <w:t>Semantics description</w:t>
                  </w:r>
                </w:p>
              </w:tc>
            </w:tr>
            <w:tr w:rsidR="008516FD" w:rsidRPr="001F3F01" w14:paraId="0C8C2C1C" w14:textId="77777777" w:rsidTr="00510D21">
              <w:trPr>
                <w:trHeight w:val="602"/>
              </w:trPr>
              <w:tc>
                <w:tcPr>
                  <w:tcW w:w="2318" w:type="dxa"/>
                </w:tcPr>
                <w:p w14:paraId="3A2DE336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</w:pPr>
                  <w:bookmarkStart w:id="0" w:name="_Hlk85188221"/>
                  <w:r w:rsidRPr="001F3F01">
                    <w:rPr>
                      <w:rFonts w:ascii="Arial" w:eastAsia="DengXian" w:hAnsi="Arial" w:hint="eastAsia"/>
                      <w:sz w:val="18"/>
                      <w:szCs w:val="20"/>
                      <w:lang w:val="en-GB" w:eastAsia="ko-KR"/>
                    </w:rPr>
                    <w:lastRenderedPageBreak/>
                    <w:t>5G</w:t>
                  </w:r>
                  <w:r w:rsidRPr="001F3F01">
                    <w:rPr>
                      <w:rFonts w:ascii="Arial" w:eastAsia="DengXian" w:hAnsi="Arial"/>
                      <w:sz w:val="18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1F3F01">
                    <w:rPr>
                      <w:rFonts w:ascii="Arial" w:eastAsia="DengXian" w:hAnsi="Arial"/>
                      <w:sz w:val="18"/>
                      <w:szCs w:val="20"/>
                      <w:lang w:val="en-GB"/>
                    </w:rPr>
                    <w:t>ProSe</w:t>
                  </w:r>
                  <w:proofErr w:type="spellEnd"/>
                  <w:r w:rsidRPr="001F3F01">
                    <w:rPr>
                      <w:rFonts w:ascii="Arial" w:eastAsia="DengXian" w:hAnsi="Arial"/>
                      <w:sz w:val="18"/>
                      <w:szCs w:val="20"/>
                      <w:lang w:val="en-GB"/>
                    </w:rPr>
                    <w:t xml:space="preserve"> Direct Discovery</w:t>
                  </w:r>
                </w:p>
              </w:tc>
              <w:tc>
                <w:tcPr>
                  <w:tcW w:w="927" w:type="dxa"/>
                </w:tcPr>
                <w:p w14:paraId="0D72719A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  <w:t>O</w:t>
                  </w:r>
                </w:p>
              </w:tc>
              <w:tc>
                <w:tcPr>
                  <w:tcW w:w="1339" w:type="dxa"/>
                </w:tcPr>
                <w:p w14:paraId="7A7CD265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</w:pPr>
                </w:p>
              </w:tc>
              <w:tc>
                <w:tcPr>
                  <w:tcW w:w="1700" w:type="dxa"/>
                </w:tcPr>
                <w:p w14:paraId="21A06866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>ENUMERATED (authorized, not authorized, ...)</w:t>
                  </w:r>
                </w:p>
              </w:tc>
              <w:tc>
                <w:tcPr>
                  <w:tcW w:w="2627" w:type="dxa"/>
                </w:tcPr>
                <w:p w14:paraId="21D1E6B3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 xml:space="preserve">Indicates whether the UE is authorized for 5G </w:t>
                  </w:r>
                  <w:proofErr w:type="spellStart"/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>ProSe</w:t>
                  </w:r>
                  <w:proofErr w:type="spellEnd"/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 xml:space="preserve"> Direct Discovery</w:t>
                  </w:r>
                </w:p>
              </w:tc>
            </w:tr>
            <w:tr w:rsidR="008516FD" w:rsidRPr="001F3F01" w14:paraId="1BB74980" w14:textId="77777777" w:rsidTr="00510D21">
              <w:trPr>
                <w:trHeight w:val="608"/>
              </w:trPr>
              <w:tc>
                <w:tcPr>
                  <w:tcW w:w="2318" w:type="dxa"/>
                </w:tcPr>
                <w:p w14:paraId="7884E1CB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z w:val="18"/>
                      <w:szCs w:val="20"/>
                      <w:lang w:val="en-GB"/>
                    </w:rPr>
                  </w:pPr>
                  <w:r w:rsidRPr="001F3F01">
                    <w:rPr>
                      <w:rFonts w:ascii="Arial" w:eastAsia="DengXian" w:hAnsi="Arial" w:cs="Arial" w:hint="eastAsia"/>
                      <w:sz w:val="18"/>
                      <w:szCs w:val="20"/>
                      <w:lang w:val="en-GB" w:eastAsia="ko-KR"/>
                    </w:rPr>
                    <w:t>5G</w:t>
                  </w:r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 xml:space="preserve"> </w:t>
                  </w:r>
                  <w:proofErr w:type="spellStart"/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>ProSe</w:t>
                  </w:r>
                  <w:proofErr w:type="spellEnd"/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 xml:space="preserve"> Direct Communication</w:t>
                  </w:r>
                </w:p>
              </w:tc>
              <w:tc>
                <w:tcPr>
                  <w:tcW w:w="927" w:type="dxa"/>
                </w:tcPr>
                <w:p w14:paraId="1CD72EB8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  <w:t>O</w:t>
                  </w:r>
                </w:p>
              </w:tc>
              <w:tc>
                <w:tcPr>
                  <w:tcW w:w="1339" w:type="dxa"/>
                </w:tcPr>
                <w:p w14:paraId="062819FF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</w:pPr>
                </w:p>
              </w:tc>
              <w:tc>
                <w:tcPr>
                  <w:tcW w:w="1700" w:type="dxa"/>
                </w:tcPr>
                <w:p w14:paraId="4B79F43F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>ENUMERATED (authorized, not authorized, ...)</w:t>
                  </w:r>
                </w:p>
              </w:tc>
              <w:tc>
                <w:tcPr>
                  <w:tcW w:w="2627" w:type="dxa"/>
                </w:tcPr>
                <w:p w14:paraId="209BFFF6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 xml:space="preserve">Indicates whether the UE is authorized for 5G </w:t>
                  </w:r>
                  <w:proofErr w:type="spellStart"/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>ProSe</w:t>
                  </w:r>
                  <w:proofErr w:type="spellEnd"/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 xml:space="preserve"> Direct Communication</w:t>
                  </w:r>
                </w:p>
              </w:tc>
            </w:tr>
            <w:tr w:rsidR="008516FD" w:rsidRPr="001F3F01" w14:paraId="3C7B84FA" w14:textId="77777777" w:rsidTr="00510D21">
              <w:trPr>
                <w:trHeight w:val="602"/>
              </w:trPr>
              <w:tc>
                <w:tcPr>
                  <w:tcW w:w="2318" w:type="dxa"/>
                </w:tcPr>
                <w:p w14:paraId="618B71C4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 w:cs="Arial" w:hint="eastAsia"/>
                      <w:sz w:val="18"/>
                      <w:szCs w:val="20"/>
                      <w:lang w:val="en-GB" w:eastAsia="ko-KR"/>
                    </w:rPr>
                    <w:t>5G</w:t>
                  </w:r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 xml:space="preserve"> </w:t>
                  </w:r>
                  <w:proofErr w:type="spellStart"/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>ProSe</w:t>
                  </w:r>
                  <w:proofErr w:type="spellEnd"/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 xml:space="preserve"> </w:t>
                  </w:r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 xml:space="preserve">Layer-2 </w:t>
                  </w:r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>UE-to-Network Relay</w:t>
                  </w:r>
                </w:p>
              </w:tc>
              <w:tc>
                <w:tcPr>
                  <w:tcW w:w="927" w:type="dxa"/>
                </w:tcPr>
                <w:p w14:paraId="3D9843DF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  <w:t>O</w:t>
                  </w:r>
                </w:p>
              </w:tc>
              <w:tc>
                <w:tcPr>
                  <w:tcW w:w="1339" w:type="dxa"/>
                </w:tcPr>
                <w:p w14:paraId="1570896C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</w:pPr>
                </w:p>
              </w:tc>
              <w:tc>
                <w:tcPr>
                  <w:tcW w:w="1700" w:type="dxa"/>
                </w:tcPr>
                <w:p w14:paraId="1954ABAF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>ENUMERATED (authorized, not authorized, ...)</w:t>
                  </w:r>
                </w:p>
              </w:tc>
              <w:tc>
                <w:tcPr>
                  <w:tcW w:w="2627" w:type="dxa"/>
                </w:tcPr>
                <w:p w14:paraId="604B1BEF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 xml:space="preserve">Indicates whether the UE is authorized for 5G </w:t>
                  </w:r>
                  <w:proofErr w:type="spellStart"/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>ProSe</w:t>
                  </w:r>
                  <w:proofErr w:type="spellEnd"/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 xml:space="preserve"> Layer-2 UE-to-Network Relay</w:t>
                  </w:r>
                </w:p>
              </w:tc>
            </w:tr>
            <w:tr w:rsidR="008516FD" w:rsidRPr="001F3F01" w14:paraId="2D4B612C" w14:textId="77777777" w:rsidTr="00510D21">
              <w:trPr>
                <w:trHeight w:val="602"/>
              </w:trPr>
              <w:tc>
                <w:tcPr>
                  <w:tcW w:w="2318" w:type="dxa"/>
                </w:tcPr>
                <w:p w14:paraId="69A94CE6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 w:cs="Arial" w:hint="eastAsia"/>
                      <w:sz w:val="18"/>
                      <w:szCs w:val="20"/>
                      <w:lang w:val="en-GB" w:eastAsia="ko-KR"/>
                    </w:rPr>
                    <w:t>5G</w:t>
                  </w:r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 xml:space="preserve"> </w:t>
                  </w:r>
                  <w:proofErr w:type="spellStart"/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>ProSe</w:t>
                  </w:r>
                  <w:proofErr w:type="spellEnd"/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 xml:space="preserve"> </w:t>
                  </w:r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 xml:space="preserve">Layer-3 </w:t>
                  </w:r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>UE-to-Network Relay</w:t>
                  </w:r>
                </w:p>
              </w:tc>
              <w:tc>
                <w:tcPr>
                  <w:tcW w:w="927" w:type="dxa"/>
                </w:tcPr>
                <w:p w14:paraId="1EF80AD8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  <w:t>O</w:t>
                  </w:r>
                </w:p>
              </w:tc>
              <w:tc>
                <w:tcPr>
                  <w:tcW w:w="1339" w:type="dxa"/>
                </w:tcPr>
                <w:p w14:paraId="2CC4BA8A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</w:pPr>
                </w:p>
              </w:tc>
              <w:tc>
                <w:tcPr>
                  <w:tcW w:w="1700" w:type="dxa"/>
                </w:tcPr>
                <w:p w14:paraId="12351135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>ENUMERATED (authorized, not authorized, ...)</w:t>
                  </w:r>
                </w:p>
              </w:tc>
              <w:tc>
                <w:tcPr>
                  <w:tcW w:w="2627" w:type="dxa"/>
                </w:tcPr>
                <w:p w14:paraId="18E1E643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 xml:space="preserve">Indicates whether the UE is authorized for 5G </w:t>
                  </w:r>
                  <w:proofErr w:type="spellStart"/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>ProSe</w:t>
                  </w:r>
                  <w:proofErr w:type="spellEnd"/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 xml:space="preserve"> Layer-3 UE-to-Network Relay</w:t>
                  </w:r>
                </w:p>
              </w:tc>
            </w:tr>
            <w:tr w:rsidR="008516FD" w:rsidRPr="001F3F01" w14:paraId="3B763724" w14:textId="77777777" w:rsidTr="00510D21">
              <w:trPr>
                <w:trHeight w:val="602"/>
              </w:trPr>
              <w:tc>
                <w:tcPr>
                  <w:tcW w:w="2318" w:type="dxa"/>
                </w:tcPr>
                <w:p w14:paraId="3FDB9DBD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 w:cs="Arial" w:hint="eastAsia"/>
                      <w:sz w:val="18"/>
                      <w:szCs w:val="20"/>
                      <w:lang w:val="en-GB" w:eastAsia="ko-KR"/>
                    </w:rPr>
                    <w:t>5G</w:t>
                  </w:r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 xml:space="preserve"> </w:t>
                  </w:r>
                  <w:proofErr w:type="spellStart"/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>ProSe</w:t>
                  </w:r>
                  <w:proofErr w:type="spellEnd"/>
                  <w:r w:rsidRPr="001F3F01">
                    <w:rPr>
                      <w:rFonts w:ascii="Arial" w:eastAsia="DengXian" w:hAnsi="Arial" w:cs="Arial"/>
                      <w:sz w:val="18"/>
                      <w:szCs w:val="20"/>
                      <w:lang w:val="en-GB" w:eastAsia="ko-KR"/>
                    </w:rPr>
                    <w:t xml:space="preserve"> </w:t>
                  </w:r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>Layer-2 Remote UE</w:t>
                  </w:r>
                </w:p>
              </w:tc>
              <w:tc>
                <w:tcPr>
                  <w:tcW w:w="927" w:type="dxa"/>
                </w:tcPr>
                <w:p w14:paraId="673F43CF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  <w:t>O</w:t>
                  </w:r>
                </w:p>
              </w:tc>
              <w:tc>
                <w:tcPr>
                  <w:tcW w:w="1339" w:type="dxa"/>
                </w:tcPr>
                <w:p w14:paraId="0119487A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z w:val="18"/>
                      <w:szCs w:val="20"/>
                      <w:lang w:val="en-GB" w:eastAsia="ko-KR"/>
                    </w:rPr>
                  </w:pPr>
                </w:p>
              </w:tc>
              <w:tc>
                <w:tcPr>
                  <w:tcW w:w="1700" w:type="dxa"/>
                </w:tcPr>
                <w:p w14:paraId="41FE0F7E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>ENUMERATED (authorized, not authorized, ...)</w:t>
                  </w:r>
                </w:p>
              </w:tc>
              <w:tc>
                <w:tcPr>
                  <w:tcW w:w="2627" w:type="dxa"/>
                </w:tcPr>
                <w:p w14:paraId="4AA51DD4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</w:pPr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 xml:space="preserve">Indicates whether the UE is authorized for 5G </w:t>
                  </w:r>
                  <w:proofErr w:type="spellStart"/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>ProSe</w:t>
                  </w:r>
                  <w:proofErr w:type="spellEnd"/>
                  <w:r w:rsidRPr="001F3F01">
                    <w:rPr>
                      <w:rFonts w:ascii="Arial" w:eastAsia="DengXian" w:hAnsi="Arial"/>
                      <w:snapToGrid w:val="0"/>
                      <w:sz w:val="18"/>
                      <w:szCs w:val="20"/>
                      <w:lang w:val="en-GB" w:eastAsia="ko-KR"/>
                    </w:rPr>
                    <w:t xml:space="preserve"> Layer-2 Remote UE</w:t>
                  </w:r>
                </w:p>
              </w:tc>
            </w:tr>
            <w:bookmarkEnd w:id="0"/>
          </w:tbl>
          <w:p w14:paraId="412E33D9" w14:textId="77777777" w:rsidR="008516FD" w:rsidRDefault="008516FD" w:rsidP="00510D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  <w:szCs w:val="20"/>
                <w:lang w:val="en-GB" w:eastAsia="ko-KR"/>
              </w:rPr>
            </w:pPr>
          </w:p>
        </w:tc>
      </w:tr>
    </w:tbl>
    <w:p w14:paraId="0CF0043F" w14:textId="77777777" w:rsidR="008516FD" w:rsidRDefault="008516FD" w:rsidP="008516FD">
      <w:pPr>
        <w:pStyle w:val="Caption"/>
        <w:jc w:val="center"/>
      </w:pPr>
      <w:r>
        <w:lastRenderedPageBreak/>
        <w:t xml:space="preserve">Table 4 </w:t>
      </w:r>
      <w:r w:rsidRPr="002E01C6">
        <w:rPr>
          <w:i/>
          <w:iCs/>
        </w:rPr>
        <w:t xml:space="preserve">5G </w:t>
      </w:r>
      <w:proofErr w:type="spellStart"/>
      <w:r w:rsidRPr="002E01C6">
        <w:rPr>
          <w:i/>
          <w:iCs/>
        </w:rPr>
        <w:t>ProSe</w:t>
      </w:r>
      <w:proofErr w:type="spellEnd"/>
      <w:r w:rsidRPr="002E01C6">
        <w:rPr>
          <w:i/>
          <w:iCs/>
        </w:rPr>
        <w:t xml:space="preserve"> Authorized</w:t>
      </w:r>
      <w:r>
        <w:rPr>
          <w:i/>
          <w:iCs/>
        </w:rPr>
        <w:t xml:space="preserve"> </w:t>
      </w:r>
      <w:r>
        <w:t>IE.</w:t>
      </w:r>
    </w:p>
    <w:p w14:paraId="6EDF94C3" w14:textId="77777777" w:rsidR="008516FD" w:rsidRPr="001F3F01" w:rsidRDefault="008516FD" w:rsidP="008516F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B050"/>
          <w:sz w:val="20"/>
          <w:szCs w:val="20"/>
          <w:lang w:val="en-GB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16FD" w14:paraId="02DAD05F" w14:textId="77777777" w:rsidTr="00510D21">
        <w:tc>
          <w:tcPr>
            <w:tcW w:w="9062" w:type="dxa"/>
          </w:tcPr>
          <w:p w14:paraId="125AFFAB" w14:textId="77777777" w:rsidR="008516FD" w:rsidRPr="001F3F01" w:rsidRDefault="008516FD" w:rsidP="00510D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  <w:szCs w:val="20"/>
                <w:lang w:val="en-GB" w:eastAsia="ko-KR"/>
              </w:rPr>
            </w:pPr>
            <w:r w:rsidRPr="001F3F01">
              <w:rPr>
                <w:rFonts w:eastAsia="Times New Roman"/>
                <w:sz w:val="20"/>
                <w:szCs w:val="20"/>
                <w:lang w:val="en-GB" w:eastAsia="ko-KR"/>
              </w:rPr>
              <w:t xml:space="preserve">This IE provides information on the </w:t>
            </w:r>
            <w:r w:rsidRPr="001F3F01">
              <w:rPr>
                <w:rFonts w:eastAsia="Times New Roman" w:hint="eastAsia"/>
                <w:sz w:val="20"/>
                <w:szCs w:val="20"/>
                <w:lang w:val="en-GB" w:eastAsia="ko-KR"/>
              </w:rPr>
              <w:t xml:space="preserve">5G </w:t>
            </w:r>
            <w:proofErr w:type="spellStart"/>
            <w:r w:rsidRPr="001F3F01">
              <w:rPr>
                <w:rFonts w:eastAsia="Times New Roman" w:hint="eastAsia"/>
                <w:sz w:val="20"/>
                <w:szCs w:val="20"/>
                <w:lang w:val="en-GB" w:eastAsia="ko-KR"/>
              </w:rPr>
              <w:t>ProSe</w:t>
            </w:r>
            <w:proofErr w:type="spellEnd"/>
            <w:r w:rsidRPr="001F3F01">
              <w:rPr>
                <w:rFonts w:eastAsia="Times New Roman"/>
                <w:sz w:val="20"/>
                <w:szCs w:val="20"/>
                <w:lang w:val="en-GB" w:eastAsia="ko-KR"/>
              </w:rPr>
              <w:t xml:space="preserve"> </w:t>
            </w:r>
            <w:r w:rsidRPr="001F3F01">
              <w:rPr>
                <w:rFonts w:eastAsia="Times New Roman" w:hint="eastAsia"/>
                <w:sz w:val="20"/>
                <w:szCs w:val="20"/>
                <w:lang w:val="en-GB" w:eastAsia="ko-KR"/>
              </w:rPr>
              <w:t>PC5 QoS parameters</w:t>
            </w:r>
            <w:r w:rsidRPr="001F3F01">
              <w:rPr>
                <w:rFonts w:eastAsia="Times New Roman"/>
                <w:sz w:val="20"/>
                <w:szCs w:val="20"/>
                <w:lang w:val="en-GB" w:eastAsia="ko-KR"/>
              </w:rPr>
              <w:t xml:space="preserve"> of the UE’s sidelink communication for </w:t>
            </w:r>
            <w:r w:rsidRPr="001F3F01">
              <w:rPr>
                <w:rFonts w:eastAsia="Times New Roman" w:hint="eastAsia"/>
                <w:sz w:val="20"/>
                <w:szCs w:val="20"/>
                <w:lang w:val="en-GB" w:eastAsia="ko-KR"/>
              </w:rPr>
              <w:t xml:space="preserve">5G </w:t>
            </w:r>
            <w:proofErr w:type="spellStart"/>
            <w:r w:rsidRPr="001F3F01">
              <w:rPr>
                <w:rFonts w:eastAsia="Times New Roman" w:hint="eastAsia"/>
                <w:sz w:val="20"/>
                <w:szCs w:val="20"/>
                <w:lang w:val="en-GB" w:eastAsia="ko-KR"/>
              </w:rPr>
              <w:t>ProSe</w:t>
            </w:r>
            <w:proofErr w:type="spellEnd"/>
            <w:r w:rsidRPr="001F3F01">
              <w:rPr>
                <w:rFonts w:eastAsia="Times New Roman" w:hint="eastAsia"/>
                <w:sz w:val="20"/>
                <w:szCs w:val="20"/>
                <w:lang w:val="en-GB" w:eastAsia="ko-KR"/>
              </w:rPr>
              <w:t xml:space="preserve"> services</w:t>
            </w:r>
            <w:r w:rsidRPr="001F3F01">
              <w:rPr>
                <w:rFonts w:eastAsia="Times New Roman"/>
                <w:sz w:val="20"/>
                <w:szCs w:val="20"/>
                <w:lang w:val="en-GB" w:eastAsia="ko-KR"/>
              </w:rPr>
              <w:t>.</w:t>
            </w:r>
          </w:p>
          <w:tbl>
            <w:tblPr>
              <w:tblW w:w="87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43"/>
              <w:gridCol w:w="1017"/>
              <w:gridCol w:w="2498"/>
              <w:gridCol w:w="1531"/>
              <w:gridCol w:w="1798"/>
            </w:tblGrid>
            <w:tr w:rsidR="008516FD" w:rsidRPr="001F3F01" w14:paraId="071AF1D7" w14:textId="77777777" w:rsidTr="00510D21">
              <w:trPr>
                <w:trHeight w:val="393"/>
              </w:trPr>
              <w:tc>
                <w:tcPr>
                  <w:tcW w:w="2029" w:type="dxa"/>
                </w:tcPr>
                <w:p w14:paraId="480EFC4B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</w:pPr>
                  <w:r w:rsidRPr="001F3F01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  <w:t>IE/Group Name</w:t>
                  </w:r>
                </w:p>
              </w:tc>
              <w:tc>
                <w:tcPr>
                  <w:tcW w:w="913" w:type="dxa"/>
                </w:tcPr>
                <w:p w14:paraId="01F1936E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</w:pPr>
                  <w:r w:rsidRPr="001F3F01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  <w:t>Presence</w:t>
                  </w:r>
                </w:p>
              </w:tc>
              <w:tc>
                <w:tcPr>
                  <w:tcW w:w="2238" w:type="dxa"/>
                </w:tcPr>
                <w:p w14:paraId="2BB18FB2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</w:pPr>
                  <w:r w:rsidRPr="001F3F01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  <w:t>Range</w:t>
                  </w:r>
                </w:p>
              </w:tc>
              <w:tc>
                <w:tcPr>
                  <w:tcW w:w="1553" w:type="dxa"/>
                </w:tcPr>
                <w:p w14:paraId="55E26400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</w:pPr>
                  <w:r w:rsidRPr="001F3F01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  <w:t>IE type and reference</w:t>
                  </w:r>
                </w:p>
              </w:tc>
              <w:tc>
                <w:tcPr>
                  <w:tcW w:w="2054" w:type="dxa"/>
                </w:tcPr>
                <w:p w14:paraId="692337A7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</w:pPr>
                  <w:r w:rsidRPr="001F3F01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ko-KR"/>
                    </w:rPr>
                    <w:t>Semantics description</w:t>
                  </w:r>
                </w:p>
              </w:tc>
            </w:tr>
            <w:tr w:rsidR="008516FD" w:rsidRPr="001F3F01" w14:paraId="750A99BF" w14:textId="77777777" w:rsidTr="00510D21">
              <w:trPr>
                <w:trHeight w:val="393"/>
              </w:trPr>
              <w:tc>
                <w:tcPr>
                  <w:tcW w:w="2029" w:type="dxa"/>
                </w:tcPr>
                <w:p w14:paraId="2FBC755C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 w:hint="eastAsia"/>
                      <w:b/>
                      <w:sz w:val="18"/>
                      <w:szCs w:val="18"/>
                      <w:lang w:val="en-GB" w:eastAsia="zh-CN"/>
                    </w:rPr>
                    <w:t xml:space="preserve">5G </w:t>
                  </w:r>
                  <w:proofErr w:type="spellStart"/>
                  <w:r w:rsidRPr="001F3F01">
                    <w:rPr>
                      <w:rFonts w:ascii="Arial" w:eastAsia="Times New Roman" w:hAnsi="Arial" w:cs="Arial" w:hint="eastAsia"/>
                      <w:b/>
                      <w:sz w:val="18"/>
                      <w:szCs w:val="18"/>
                      <w:lang w:val="en-GB" w:eastAsia="zh-CN"/>
                    </w:rPr>
                    <w:t>ProSe</w:t>
                  </w:r>
                  <w:proofErr w:type="spellEnd"/>
                  <w:r w:rsidRPr="001F3F01">
                    <w:rPr>
                      <w:rFonts w:ascii="Arial" w:eastAsia="Times New Roman" w:hAnsi="Arial" w:cs="Arial" w:hint="eastAsia"/>
                      <w:b/>
                      <w:sz w:val="18"/>
                      <w:szCs w:val="18"/>
                      <w:lang w:val="en-GB" w:eastAsia="zh-CN"/>
                    </w:rPr>
                    <w:t xml:space="preserve"> </w:t>
                  </w:r>
                  <w:r w:rsidRPr="001F3F01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zh-CN"/>
                    </w:rPr>
                    <w:t>PC5 QoS Flow</w:t>
                  </w:r>
                  <w:r w:rsidRPr="001F3F01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 xml:space="preserve"> </w:t>
                  </w:r>
                  <w:r w:rsidRPr="001F3F01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zh-CN"/>
                    </w:rPr>
                    <w:t>List</w:t>
                  </w:r>
                </w:p>
              </w:tc>
              <w:tc>
                <w:tcPr>
                  <w:tcW w:w="913" w:type="dxa"/>
                </w:tcPr>
                <w:p w14:paraId="6BEF235C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</w:p>
              </w:tc>
              <w:tc>
                <w:tcPr>
                  <w:tcW w:w="2238" w:type="dxa"/>
                </w:tcPr>
                <w:p w14:paraId="502C7190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 w:eastAsia="zh-CN"/>
                    </w:rPr>
                    <w:t>1</w:t>
                  </w:r>
                </w:p>
              </w:tc>
              <w:tc>
                <w:tcPr>
                  <w:tcW w:w="1553" w:type="dxa"/>
                </w:tcPr>
                <w:p w14:paraId="540D85F1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2054" w:type="dxa"/>
                </w:tcPr>
                <w:p w14:paraId="25D84638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</w:p>
              </w:tc>
            </w:tr>
            <w:tr w:rsidR="008516FD" w:rsidRPr="001F3F01" w14:paraId="683E62D6" w14:textId="77777777" w:rsidTr="00510D21">
              <w:trPr>
                <w:trHeight w:val="393"/>
              </w:trPr>
              <w:tc>
                <w:tcPr>
                  <w:tcW w:w="2029" w:type="dxa"/>
                </w:tcPr>
                <w:p w14:paraId="32B93890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6"/>
                    <w:textAlignment w:val="baseline"/>
                    <w:rPr>
                      <w:rFonts w:ascii="Arial" w:eastAsia="Batang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1F3F01">
                    <w:rPr>
                      <w:rFonts w:ascii="Arial" w:eastAsia="Batang" w:hAnsi="Arial" w:cs="Arial"/>
                      <w:b/>
                      <w:sz w:val="18"/>
                      <w:szCs w:val="18"/>
                      <w:lang w:val="en-GB"/>
                    </w:rPr>
                    <w:t>&gt;</w:t>
                  </w:r>
                  <w:r w:rsidRPr="001F3F01">
                    <w:rPr>
                      <w:rFonts w:ascii="Arial" w:eastAsia="Times New Roman" w:hAnsi="Arial" w:cs="Arial" w:hint="eastAsia"/>
                      <w:b/>
                      <w:sz w:val="18"/>
                      <w:szCs w:val="18"/>
                      <w:lang w:val="en-GB" w:eastAsia="zh-CN"/>
                    </w:rPr>
                    <w:t xml:space="preserve">5G </w:t>
                  </w:r>
                  <w:proofErr w:type="spellStart"/>
                  <w:r w:rsidRPr="001F3F01">
                    <w:rPr>
                      <w:rFonts w:ascii="Arial" w:eastAsia="Times New Roman" w:hAnsi="Arial" w:cs="Arial" w:hint="eastAsia"/>
                      <w:b/>
                      <w:sz w:val="18"/>
                      <w:szCs w:val="18"/>
                      <w:lang w:val="en-GB" w:eastAsia="zh-CN"/>
                    </w:rPr>
                    <w:t>ProSe</w:t>
                  </w:r>
                  <w:proofErr w:type="spellEnd"/>
                  <w:r w:rsidRPr="001F3F01">
                    <w:rPr>
                      <w:rFonts w:ascii="Arial" w:eastAsia="Batang" w:hAnsi="Arial" w:cs="Arial"/>
                      <w:b/>
                      <w:sz w:val="18"/>
                      <w:szCs w:val="18"/>
                      <w:lang w:val="en-GB"/>
                    </w:rPr>
                    <w:t xml:space="preserve"> PC5 QoS Flow Item</w:t>
                  </w:r>
                </w:p>
              </w:tc>
              <w:tc>
                <w:tcPr>
                  <w:tcW w:w="913" w:type="dxa"/>
                </w:tcPr>
                <w:p w14:paraId="06BBAFAD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</w:p>
              </w:tc>
              <w:tc>
                <w:tcPr>
                  <w:tcW w:w="2238" w:type="dxa"/>
                </w:tcPr>
                <w:p w14:paraId="694F3EA3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  <w:proofErr w:type="gramStart"/>
                  <w:r w:rsidRPr="001F3F01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  <w:t>1..&lt;</w:t>
                  </w:r>
                  <w:proofErr w:type="gramEnd"/>
                  <w:r w:rsidRPr="001F3F01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  <w:t>maxnoof</w:t>
                  </w:r>
                  <w:r w:rsidRPr="001F3F01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 w:eastAsia="zh-CN"/>
                    </w:rPr>
                    <w:t>PC5QoSFlow</w:t>
                  </w:r>
                  <w:r w:rsidRPr="001F3F01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  <w:t>s&gt;</w:t>
                  </w:r>
                </w:p>
              </w:tc>
              <w:tc>
                <w:tcPr>
                  <w:tcW w:w="1553" w:type="dxa"/>
                </w:tcPr>
                <w:p w14:paraId="2022D54C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2054" w:type="dxa"/>
                </w:tcPr>
                <w:p w14:paraId="735D9587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</w:p>
              </w:tc>
            </w:tr>
            <w:tr w:rsidR="008516FD" w:rsidRPr="001F3F01" w14:paraId="3D208AE6" w14:textId="77777777" w:rsidTr="00510D21">
              <w:trPr>
                <w:trHeight w:val="597"/>
              </w:trPr>
              <w:tc>
                <w:tcPr>
                  <w:tcW w:w="2029" w:type="dxa"/>
                </w:tcPr>
                <w:p w14:paraId="3C62A341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/>
                    <w:textAlignment w:val="baseline"/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</w:pPr>
                  <w:r w:rsidRPr="001F3F01"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  <w:t>&gt;&gt;PQI</w:t>
                  </w:r>
                </w:p>
              </w:tc>
              <w:tc>
                <w:tcPr>
                  <w:tcW w:w="913" w:type="dxa"/>
                </w:tcPr>
                <w:p w14:paraId="2F1DC397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M</w:t>
                  </w:r>
                </w:p>
              </w:tc>
              <w:tc>
                <w:tcPr>
                  <w:tcW w:w="2238" w:type="dxa"/>
                </w:tcPr>
                <w:p w14:paraId="23E53C91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553" w:type="dxa"/>
                </w:tcPr>
                <w:p w14:paraId="2C514FCF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>INTEGER (</w:t>
                  </w:r>
                  <w:proofErr w:type="gramStart"/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>0..</w:t>
                  </w:r>
                  <w:proofErr w:type="gramEnd"/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>255, …)</w:t>
                  </w:r>
                </w:p>
              </w:tc>
              <w:tc>
                <w:tcPr>
                  <w:tcW w:w="2054" w:type="dxa"/>
                </w:tcPr>
                <w:p w14:paraId="466F7677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PQI is a special</w:t>
                  </w: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 xml:space="preserve"> 5QI as specified in TS 23.501 [9].</w:t>
                  </w:r>
                </w:p>
              </w:tc>
            </w:tr>
            <w:tr w:rsidR="008516FD" w:rsidRPr="001F3F01" w14:paraId="35E6146A" w14:textId="77777777" w:rsidTr="00510D21">
              <w:trPr>
                <w:trHeight w:val="393"/>
              </w:trPr>
              <w:tc>
                <w:tcPr>
                  <w:tcW w:w="2029" w:type="dxa"/>
                </w:tcPr>
                <w:p w14:paraId="247D60F7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/>
                    <w:textAlignment w:val="baseline"/>
                    <w:rPr>
                      <w:rFonts w:ascii="Arial" w:eastAsia="Batang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1F3F01">
                    <w:rPr>
                      <w:rFonts w:ascii="Arial" w:eastAsia="Batang" w:hAnsi="Arial" w:cs="Arial"/>
                      <w:b/>
                      <w:sz w:val="18"/>
                      <w:szCs w:val="18"/>
                      <w:lang w:val="en-GB"/>
                    </w:rPr>
                    <w:t>&gt;&gt;</w:t>
                  </w:r>
                  <w:r w:rsidRPr="001F3F01">
                    <w:rPr>
                      <w:rFonts w:ascii="Arial" w:eastAsia="Times New Roman" w:hAnsi="Arial" w:cs="Arial" w:hint="eastAsia"/>
                      <w:b/>
                      <w:sz w:val="18"/>
                      <w:szCs w:val="18"/>
                      <w:lang w:val="en-GB" w:eastAsia="zh-CN"/>
                    </w:rPr>
                    <w:t xml:space="preserve">5G </w:t>
                  </w:r>
                  <w:proofErr w:type="spellStart"/>
                  <w:r w:rsidRPr="001F3F01">
                    <w:rPr>
                      <w:rFonts w:ascii="Arial" w:eastAsia="Times New Roman" w:hAnsi="Arial" w:cs="Arial" w:hint="eastAsia"/>
                      <w:b/>
                      <w:sz w:val="18"/>
                      <w:szCs w:val="18"/>
                      <w:lang w:val="en-GB" w:eastAsia="zh-CN"/>
                    </w:rPr>
                    <w:t>ProSe</w:t>
                  </w:r>
                  <w:proofErr w:type="spellEnd"/>
                  <w:r w:rsidRPr="001F3F01">
                    <w:rPr>
                      <w:rFonts w:ascii="Arial" w:eastAsia="Batang" w:hAnsi="Arial" w:cs="Arial"/>
                      <w:b/>
                      <w:sz w:val="18"/>
                      <w:szCs w:val="18"/>
                      <w:lang w:val="en-GB"/>
                    </w:rPr>
                    <w:t xml:space="preserve"> PC5 Flow Bit Rates</w:t>
                  </w:r>
                </w:p>
              </w:tc>
              <w:tc>
                <w:tcPr>
                  <w:tcW w:w="913" w:type="dxa"/>
                </w:tcPr>
                <w:p w14:paraId="78FD9B2D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</w:p>
              </w:tc>
              <w:tc>
                <w:tcPr>
                  <w:tcW w:w="2238" w:type="dxa"/>
                </w:tcPr>
                <w:p w14:paraId="3436F713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  <w:r w:rsidRPr="001F3F01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  <w:t>0..1</w:t>
                  </w:r>
                </w:p>
              </w:tc>
              <w:tc>
                <w:tcPr>
                  <w:tcW w:w="1553" w:type="dxa"/>
                </w:tcPr>
                <w:p w14:paraId="3BB152C5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2054" w:type="dxa"/>
                </w:tcPr>
                <w:p w14:paraId="1CC11241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 xml:space="preserve">Only applies for </w:t>
                  </w: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>GBR QoS flows</w:t>
                  </w: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.</w:t>
                  </w:r>
                </w:p>
              </w:tc>
            </w:tr>
            <w:tr w:rsidR="008516FD" w:rsidRPr="001F3F01" w14:paraId="01C57911" w14:textId="77777777" w:rsidTr="00510D21">
              <w:trPr>
                <w:trHeight w:val="591"/>
              </w:trPr>
              <w:tc>
                <w:tcPr>
                  <w:tcW w:w="2029" w:type="dxa"/>
                </w:tcPr>
                <w:p w14:paraId="56AA0750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255"/>
                    <w:textAlignment w:val="baseline"/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</w:pPr>
                  <w:r w:rsidRPr="001F3F01"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  <w:t>&gt;&gt;&gt;Guaranteed Flow Bit Rate</w:t>
                  </w:r>
                </w:p>
              </w:tc>
              <w:tc>
                <w:tcPr>
                  <w:tcW w:w="913" w:type="dxa"/>
                </w:tcPr>
                <w:p w14:paraId="53E77BFA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>M</w:t>
                  </w:r>
                </w:p>
              </w:tc>
              <w:tc>
                <w:tcPr>
                  <w:tcW w:w="2238" w:type="dxa"/>
                </w:tcPr>
                <w:p w14:paraId="728BFF95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553" w:type="dxa"/>
                </w:tcPr>
                <w:p w14:paraId="7FD8E831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Bit Rate</w:t>
                  </w:r>
                </w:p>
                <w:p w14:paraId="3F50A3C0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9.3.1.4</w:t>
                  </w:r>
                </w:p>
              </w:tc>
              <w:tc>
                <w:tcPr>
                  <w:tcW w:w="2054" w:type="dxa"/>
                </w:tcPr>
                <w:p w14:paraId="13A6D1A6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 xml:space="preserve">Guaranteed Bit Rate </w:t>
                  </w: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for the PC5 QoS flow</w:t>
                  </w: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. Details in TS 23.501 [9].</w:t>
                  </w:r>
                </w:p>
              </w:tc>
            </w:tr>
            <w:tr w:rsidR="008516FD" w:rsidRPr="001F3F01" w14:paraId="1D752917" w14:textId="77777777" w:rsidTr="00510D21">
              <w:trPr>
                <w:trHeight w:val="597"/>
              </w:trPr>
              <w:tc>
                <w:tcPr>
                  <w:tcW w:w="2029" w:type="dxa"/>
                </w:tcPr>
                <w:p w14:paraId="0FC237A7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255"/>
                    <w:textAlignment w:val="baseline"/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</w:pPr>
                  <w:r w:rsidRPr="001F3F01"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  <w:t>&gt;&gt;&gt;Maximum Flow Bit Rate</w:t>
                  </w:r>
                </w:p>
              </w:tc>
              <w:tc>
                <w:tcPr>
                  <w:tcW w:w="913" w:type="dxa"/>
                </w:tcPr>
                <w:p w14:paraId="28DDB72C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>M</w:t>
                  </w:r>
                </w:p>
              </w:tc>
              <w:tc>
                <w:tcPr>
                  <w:tcW w:w="2238" w:type="dxa"/>
                </w:tcPr>
                <w:p w14:paraId="5CC8D19F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553" w:type="dxa"/>
                </w:tcPr>
                <w:p w14:paraId="1F1EBB46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Bit Rate</w:t>
                  </w:r>
                </w:p>
                <w:p w14:paraId="79031F3A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9.3.1.4</w:t>
                  </w:r>
                </w:p>
              </w:tc>
              <w:tc>
                <w:tcPr>
                  <w:tcW w:w="2054" w:type="dxa"/>
                </w:tcPr>
                <w:p w14:paraId="07D1FA1F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 xml:space="preserve">Maximum Bit Rate </w:t>
                  </w: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for the PC5 QoS flow</w:t>
                  </w: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. Details in TS 23.501 [9].</w:t>
                  </w:r>
                </w:p>
              </w:tc>
            </w:tr>
            <w:tr w:rsidR="008516FD" w:rsidRPr="001F3F01" w14:paraId="7B66414D" w14:textId="77777777" w:rsidTr="00510D21">
              <w:trPr>
                <w:trHeight w:val="986"/>
              </w:trPr>
              <w:tc>
                <w:tcPr>
                  <w:tcW w:w="2029" w:type="dxa"/>
                </w:tcPr>
                <w:p w14:paraId="32B6292E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3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1F3F01">
                    <w:rPr>
                      <w:rFonts w:ascii="Arial" w:eastAsia="Batang" w:hAnsi="Arial" w:cs="Arial"/>
                      <w:sz w:val="18"/>
                      <w:szCs w:val="18"/>
                      <w:lang w:val="en-GB"/>
                    </w:rPr>
                    <w:t>&gt;&gt;Range</w:t>
                  </w:r>
                </w:p>
              </w:tc>
              <w:tc>
                <w:tcPr>
                  <w:tcW w:w="913" w:type="dxa"/>
                </w:tcPr>
                <w:p w14:paraId="11568AAD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O</w:t>
                  </w:r>
                </w:p>
              </w:tc>
              <w:tc>
                <w:tcPr>
                  <w:tcW w:w="2238" w:type="dxa"/>
                </w:tcPr>
                <w:p w14:paraId="4012D4D5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553" w:type="dxa"/>
                </w:tcPr>
                <w:p w14:paraId="2D7BBBE2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ENUMERATED (m50, m80, m180, m200, m350, m400, m500, m700, m1000, …)</w:t>
                  </w:r>
                </w:p>
              </w:tc>
              <w:tc>
                <w:tcPr>
                  <w:tcW w:w="2054" w:type="dxa"/>
                </w:tcPr>
                <w:p w14:paraId="7EE39208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Only applies for groupcast.</w:t>
                  </w:r>
                </w:p>
              </w:tc>
            </w:tr>
            <w:tr w:rsidR="008516FD" w:rsidRPr="001F3F01" w14:paraId="33F6B5C1" w14:textId="77777777" w:rsidTr="00510D21">
              <w:trPr>
                <w:trHeight w:val="393"/>
              </w:trPr>
              <w:tc>
                <w:tcPr>
                  <w:tcW w:w="2029" w:type="dxa"/>
                </w:tcPr>
                <w:p w14:paraId="1CE425AE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 w:hint="eastAsia"/>
                      <w:bCs/>
                      <w:sz w:val="18"/>
                      <w:szCs w:val="18"/>
                      <w:lang w:val="en-GB" w:eastAsia="zh-CN"/>
                    </w:rPr>
                    <w:t xml:space="preserve">5G </w:t>
                  </w:r>
                  <w:proofErr w:type="spellStart"/>
                  <w:r w:rsidRPr="001F3F01">
                    <w:rPr>
                      <w:rFonts w:ascii="Arial" w:eastAsia="Times New Roman" w:hAnsi="Arial" w:cs="Arial" w:hint="eastAsia"/>
                      <w:bCs/>
                      <w:sz w:val="18"/>
                      <w:szCs w:val="18"/>
                      <w:lang w:val="en-GB" w:eastAsia="zh-CN"/>
                    </w:rPr>
                    <w:t>ProSe</w:t>
                  </w:r>
                  <w:proofErr w:type="spellEnd"/>
                  <w:r w:rsidRPr="001F3F01">
                    <w:rPr>
                      <w:rFonts w:ascii="Arial" w:eastAsia="Batang" w:hAnsi="Arial" w:cs="Arial"/>
                      <w:bCs/>
                      <w:sz w:val="18"/>
                      <w:szCs w:val="18"/>
                      <w:lang w:val="en-GB"/>
                    </w:rPr>
                    <w:t xml:space="preserve"> PC5 Link Aggregate Bit Rates</w:t>
                  </w:r>
                </w:p>
              </w:tc>
              <w:tc>
                <w:tcPr>
                  <w:tcW w:w="913" w:type="dxa"/>
                </w:tcPr>
                <w:p w14:paraId="77863DAE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O</w:t>
                  </w:r>
                </w:p>
              </w:tc>
              <w:tc>
                <w:tcPr>
                  <w:tcW w:w="2238" w:type="dxa"/>
                </w:tcPr>
                <w:p w14:paraId="73F92243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553" w:type="dxa"/>
                </w:tcPr>
                <w:p w14:paraId="37A44D77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Bit Rate</w:t>
                  </w:r>
                </w:p>
                <w:p w14:paraId="353CA214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/>
                    </w:rPr>
                    <w:t>9.3.1.4</w:t>
                  </w:r>
                </w:p>
              </w:tc>
              <w:tc>
                <w:tcPr>
                  <w:tcW w:w="2054" w:type="dxa"/>
                </w:tcPr>
                <w:p w14:paraId="7222968E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 xml:space="preserve">Only applies for </w:t>
                  </w:r>
                  <w:proofErr w:type="gramStart"/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Non-</w:t>
                  </w: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>GBR QoS</w:t>
                  </w:r>
                  <w:proofErr w:type="gramEnd"/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ko-KR"/>
                    </w:rPr>
                    <w:t xml:space="preserve"> flows</w:t>
                  </w:r>
                  <w:r w:rsidRPr="001F3F01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.</w:t>
                  </w:r>
                </w:p>
              </w:tc>
            </w:tr>
          </w:tbl>
          <w:p w14:paraId="1AA783CF" w14:textId="77777777" w:rsidR="008516FD" w:rsidRPr="001F3F01" w:rsidRDefault="008516FD" w:rsidP="00510D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  <w:szCs w:val="20"/>
                <w:lang w:val="en-GB" w:eastAsia="ko-KR"/>
              </w:rPr>
            </w:pPr>
          </w:p>
          <w:tbl>
            <w:tblPr>
              <w:tblW w:w="8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36"/>
              <w:gridCol w:w="5610"/>
            </w:tblGrid>
            <w:tr w:rsidR="008516FD" w:rsidRPr="001F3F01" w14:paraId="5D7855D9" w14:textId="77777777" w:rsidTr="00510D21">
              <w:trPr>
                <w:trHeight w:val="235"/>
              </w:trPr>
              <w:tc>
                <w:tcPr>
                  <w:tcW w:w="3236" w:type="dxa"/>
                </w:tcPr>
                <w:p w14:paraId="277855BF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GB"/>
                    </w:rPr>
                  </w:pPr>
                  <w:r w:rsidRPr="001F3F01"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GB"/>
                    </w:rPr>
                    <w:t>Range bound</w:t>
                  </w:r>
                </w:p>
              </w:tc>
              <w:tc>
                <w:tcPr>
                  <w:tcW w:w="5610" w:type="dxa"/>
                </w:tcPr>
                <w:p w14:paraId="4E7E470B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GB"/>
                    </w:rPr>
                  </w:pPr>
                  <w:r w:rsidRPr="001F3F01"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GB"/>
                    </w:rPr>
                    <w:t>Explanation</w:t>
                  </w:r>
                </w:p>
              </w:tc>
            </w:tr>
            <w:tr w:rsidR="008516FD" w:rsidRPr="001F3F01" w14:paraId="3F31EF96" w14:textId="77777777" w:rsidTr="00510D21">
              <w:trPr>
                <w:trHeight w:val="235"/>
              </w:trPr>
              <w:tc>
                <w:tcPr>
                  <w:tcW w:w="3236" w:type="dxa"/>
                </w:tcPr>
                <w:p w14:paraId="6C825267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  <w:r w:rsidRPr="001F3F01">
                    <w:rPr>
                      <w:rFonts w:ascii="Arial" w:eastAsia="Times New Roman" w:hAnsi="Arial"/>
                      <w:bCs/>
                      <w:i/>
                      <w:sz w:val="18"/>
                      <w:szCs w:val="18"/>
                      <w:lang w:val="en-GB"/>
                    </w:rPr>
                    <w:t>maxnoof</w:t>
                  </w:r>
                  <w:r w:rsidRPr="001F3F01">
                    <w:rPr>
                      <w:rFonts w:ascii="Arial" w:eastAsia="Times New Roman" w:hAnsi="Arial" w:hint="eastAsia"/>
                      <w:bCs/>
                      <w:i/>
                      <w:sz w:val="18"/>
                      <w:szCs w:val="18"/>
                      <w:lang w:val="en-GB" w:eastAsia="zh-CN"/>
                    </w:rPr>
                    <w:t>PC5QoSFlow</w:t>
                  </w:r>
                  <w:r w:rsidRPr="001F3F01">
                    <w:rPr>
                      <w:rFonts w:ascii="Arial" w:eastAsia="Times New Roman" w:hAnsi="Arial"/>
                      <w:bCs/>
                      <w:i/>
                      <w:sz w:val="18"/>
                      <w:szCs w:val="18"/>
                      <w:lang w:val="en-GB"/>
                    </w:rPr>
                    <w:t>s</w:t>
                  </w:r>
                </w:p>
              </w:tc>
              <w:tc>
                <w:tcPr>
                  <w:tcW w:w="5610" w:type="dxa"/>
                </w:tcPr>
                <w:p w14:paraId="5EA01AD3" w14:textId="77777777" w:rsidR="008516FD" w:rsidRPr="001F3F01" w:rsidRDefault="008516FD" w:rsidP="00510D2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0"/>
                      <w:lang w:val="en-GB" w:eastAsia="zh-CN"/>
                    </w:rPr>
                  </w:pPr>
                  <w:r w:rsidRPr="001F3F01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 xml:space="preserve">Maximum no. of </w:t>
                  </w:r>
                  <w:r w:rsidRPr="001F3F01">
                    <w:rPr>
                      <w:rFonts w:ascii="Arial" w:eastAsia="Times New Roman" w:hAnsi="Arial" w:hint="eastAsia"/>
                      <w:sz w:val="18"/>
                      <w:szCs w:val="20"/>
                      <w:lang w:val="en-GB" w:eastAsia="zh-CN"/>
                    </w:rPr>
                    <w:t>PC5 QoS flows</w:t>
                  </w:r>
                  <w:r w:rsidRPr="001F3F01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 xml:space="preserve"> allowed towards one UE. Value is </w:t>
                  </w:r>
                  <w:r w:rsidRPr="001F3F01">
                    <w:rPr>
                      <w:rFonts w:ascii="Arial" w:eastAsia="Times New Roman" w:hAnsi="Arial"/>
                      <w:sz w:val="18"/>
                      <w:szCs w:val="20"/>
                      <w:lang w:val="en-GB" w:eastAsia="zh-CN"/>
                    </w:rPr>
                    <w:t>2048.</w:t>
                  </w:r>
                </w:p>
              </w:tc>
            </w:tr>
          </w:tbl>
          <w:p w14:paraId="79C12CA6" w14:textId="77777777" w:rsidR="008516FD" w:rsidRDefault="008516FD" w:rsidP="00510D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  <w:szCs w:val="20"/>
                <w:lang w:val="en-GB" w:eastAsia="ko-KR"/>
              </w:rPr>
            </w:pPr>
          </w:p>
        </w:tc>
      </w:tr>
    </w:tbl>
    <w:p w14:paraId="1F788DED" w14:textId="77777777" w:rsidR="008516FD" w:rsidRDefault="008516FD" w:rsidP="008516FD">
      <w:pPr>
        <w:pStyle w:val="Caption"/>
        <w:jc w:val="center"/>
      </w:pPr>
      <w:r>
        <w:t xml:space="preserve">Table 5 </w:t>
      </w:r>
      <w:r w:rsidRPr="0053562C">
        <w:t xml:space="preserve">5G </w:t>
      </w:r>
      <w:proofErr w:type="spellStart"/>
      <w:r w:rsidRPr="0053562C">
        <w:t>ProSe</w:t>
      </w:r>
      <w:proofErr w:type="spellEnd"/>
      <w:r w:rsidRPr="0053562C">
        <w:t xml:space="preserve"> PC5 QoS Parameters </w:t>
      </w:r>
      <w:r>
        <w:t>IE.</w:t>
      </w:r>
    </w:p>
    <w:p w14:paraId="6EE98687" w14:textId="77777777" w:rsidR="008516FD" w:rsidRDefault="008516FD" w:rsidP="008516FD"/>
    <w:p w14:paraId="0FDADA30" w14:textId="77777777" w:rsidR="008516FD" w:rsidRDefault="008516FD" w:rsidP="008516FD">
      <w:r>
        <w:t xml:space="preserve">Taking NG-AP as example, the V2X and </w:t>
      </w:r>
      <w:proofErr w:type="spellStart"/>
      <w:r>
        <w:t>ProSe</w:t>
      </w:r>
      <w:proofErr w:type="spellEnd"/>
      <w:r>
        <w:t xml:space="preserve"> service authorization IEs are </w:t>
      </w:r>
      <w:proofErr w:type="spellStart"/>
      <w:r>
        <w:t>signalled</w:t>
      </w:r>
      <w:proofErr w:type="spellEnd"/>
      <w:r>
        <w:t xml:space="preserve"> in the following messages:</w:t>
      </w:r>
    </w:p>
    <w:p w14:paraId="59F121B4" w14:textId="77777777" w:rsidR="008516FD" w:rsidRDefault="008516FD" w:rsidP="008516FD">
      <w:pPr>
        <w:pStyle w:val="ListParagraph"/>
        <w:numPr>
          <w:ilvl w:val="0"/>
          <w:numId w:val="8"/>
        </w:numPr>
      </w:pPr>
      <w:r>
        <w:t>INITIAL CONTEXT SETUP REQUEST</w:t>
      </w:r>
    </w:p>
    <w:p w14:paraId="12A6CE0F" w14:textId="77777777" w:rsidR="008516FD" w:rsidRDefault="008516FD" w:rsidP="008516FD">
      <w:pPr>
        <w:pStyle w:val="ListParagraph"/>
        <w:numPr>
          <w:ilvl w:val="0"/>
          <w:numId w:val="8"/>
        </w:numPr>
      </w:pPr>
      <w:r>
        <w:t>UE CONTEXT MODIFICATION REQUEST</w:t>
      </w:r>
    </w:p>
    <w:p w14:paraId="243BDCDC" w14:textId="77777777" w:rsidR="008516FD" w:rsidRDefault="008516FD" w:rsidP="008516FD">
      <w:pPr>
        <w:pStyle w:val="ListParagraph"/>
        <w:numPr>
          <w:ilvl w:val="0"/>
          <w:numId w:val="8"/>
        </w:numPr>
      </w:pPr>
      <w:r>
        <w:t>HANDOVER REQUEST</w:t>
      </w:r>
    </w:p>
    <w:p w14:paraId="27949B5F" w14:textId="77777777" w:rsidR="008516FD" w:rsidRDefault="008516FD" w:rsidP="008516FD">
      <w:pPr>
        <w:pStyle w:val="ListParagraph"/>
        <w:numPr>
          <w:ilvl w:val="0"/>
          <w:numId w:val="8"/>
        </w:numPr>
      </w:pPr>
      <w:r>
        <w:lastRenderedPageBreak/>
        <w:t xml:space="preserve">PATH SWITCH REQUEST ACKNOWLEDGE </w:t>
      </w:r>
    </w:p>
    <w:p w14:paraId="0B194EE0" w14:textId="77777777" w:rsidR="008516FD" w:rsidRDefault="008516FD" w:rsidP="008516FD"/>
    <w:p w14:paraId="64F3A62A" w14:textId="77777777" w:rsidR="008516FD" w:rsidRDefault="008516FD" w:rsidP="008516FD">
      <w:r>
        <w:t>Since a Sidelink positioning UE will communicate</w:t>
      </w:r>
      <w:r w:rsidRPr="00644E6E">
        <w:t xml:space="preserve"> </w:t>
      </w:r>
      <w:r>
        <w:t xml:space="preserve">over PC5, it needs to get the service authorization and assistance data for Sidelink positioning communication. </w:t>
      </w:r>
      <w:r w:rsidRPr="00A63743">
        <w:t>Therefore,</w:t>
      </w:r>
      <w:r>
        <w:t xml:space="preserve"> an equivalent</w:t>
      </w:r>
      <w:r w:rsidRPr="00A63743">
        <w:t xml:space="preserve"> </w:t>
      </w:r>
      <w:r>
        <w:t xml:space="preserve">authorization </w:t>
      </w:r>
      <w:r w:rsidRPr="00A63743">
        <w:t xml:space="preserve">mechanism </w:t>
      </w:r>
      <w:r>
        <w:t xml:space="preserve">as </w:t>
      </w:r>
      <w:r w:rsidRPr="00A63743">
        <w:t xml:space="preserve">for </w:t>
      </w:r>
      <w:r>
        <w:t xml:space="preserve">NR V2X is needed in the protocols. </w:t>
      </w:r>
    </w:p>
    <w:p w14:paraId="723A7B56" w14:textId="77777777" w:rsidR="008516FD" w:rsidRDefault="008516FD" w:rsidP="008516FD">
      <w:r>
        <w:t xml:space="preserve">Likewise, a UE that will use Ranging technology for positioning needs to get the </w:t>
      </w:r>
      <w:proofErr w:type="spellStart"/>
      <w:r>
        <w:t>ProSe</w:t>
      </w:r>
      <w:proofErr w:type="spellEnd"/>
      <w:r>
        <w:t xml:space="preserve"> service authorization from the serving gNB </w:t>
      </w:r>
      <w:proofErr w:type="gramStart"/>
      <w:r>
        <w:t>in order to</w:t>
      </w:r>
      <w:proofErr w:type="gramEnd"/>
      <w:r>
        <w:t xml:space="preserve"> </w:t>
      </w:r>
      <w:r w:rsidRPr="002627C7">
        <w:t>support discover</w:t>
      </w:r>
      <w:r>
        <w:t>y of</w:t>
      </w:r>
      <w:r w:rsidRPr="002627C7">
        <w:t xml:space="preserve"> other UEs supporting </w:t>
      </w:r>
      <w:r>
        <w:t>R</w:t>
      </w:r>
      <w:r w:rsidRPr="002627C7">
        <w:t>anging</w:t>
      </w:r>
      <w:r>
        <w:t xml:space="preserve"> for positioning</w:t>
      </w:r>
      <w:r w:rsidRPr="002627C7">
        <w:t>.</w:t>
      </w:r>
    </w:p>
    <w:p w14:paraId="489A8987" w14:textId="6C512D82" w:rsidR="008516FD" w:rsidRDefault="008516FD" w:rsidP="008516FD">
      <w:pPr>
        <w:rPr>
          <w:b/>
        </w:rPr>
      </w:pPr>
      <w:r>
        <w:rPr>
          <w:b/>
        </w:rPr>
        <w:t xml:space="preserve">Proposal </w:t>
      </w:r>
      <w:r w:rsidR="00597A7E">
        <w:rPr>
          <w:b/>
        </w:rPr>
        <w:t>3</w:t>
      </w:r>
      <w:r>
        <w:rPr>
          <w:b/>
        </w:rPr>
        <w:t xml:space="preserve">: </w:t>
      </w:r>
      <w:proofErr w:type="gramStart"/>
      <w:r>
        <w:rPr>
          <w:b/>
        </w:rPr>
        <w:t>Similarly</w:t>
      </w:r>
      <w:proofErr w:type="gramEnd"/>
      <w:r>
        <w:rPr>
          <w:b/>
        </w:rPr>
        <w:t xml:space="preserve"> to NR V2X and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, a UE shall use Sidelink positioning/Ranging only if authorized by the serving gNB based on the authorization indications received from AMF; such service authorization indications are signaled over NGAP, F1AP and </w:t>
      </w:r>
      <w:proofErr w:type="spellStart"/>
      <w:r>
        <w:rPr>
          <w:b/>
        </w:rPr>
        <w:t>XnAP</w:t>
      </w:r>
      <w:proofErr w:type="spellEnd"/>
      <w:r>
        <w:rPr>
          <w:b/>
        </w:rPr>
        <w:t>.</w:t>
      </w:r>
    </w:p>
    <w:p w14:paraId="6B9AE079" w14:textId="77777777" w:rsidR="008516FD" w:rsidRDefault="008516FD" w:rsidP="008516FD">
      <w:r>
        <w:t xml:space="preserve">According to the SID [1], </w:t>
      </w:r>
      <w:r w:rsidRPr="00BF4317">
        <w:t xml:space="preserve">Sidelink </w:t>
      </w:r>
      <w:r>
        <w:t>P</w:t>
      </w:r>
      <w:r w:rsidRPr="00BF4317">
        <w:t xml:space="preserve">ositioning is targeted for </w:t>
      </w:r>
      <w:r w:rsidRPr="00A1530F">
        <w:rPr>
          <w:lang w:eastAsia="zh-CN"/>
        </w:rPr>
        <w:t>V2X, public safety and commercial use cases</w:t>
      </w:r>
      <w:r>
        <w:rPr>
          <w:lang w:eastAsia="zh-CN"/>
        </w:rPr>
        <w:t>. Thus, it can be</w:t>
      </w:r>
      <w:r w:rsidRPr="00BF4317">
        <w:t xml:space="preserve"> assumed that Sidelink </w:t>
      </w:r>
      <w:r>
        <w:t>P</w:t>
      </w:r>
      <w:r w:rsidRPr="00BF4317">
        <w:t xml:space="preserve">ositioning </w:t>
      </w:r>
      <w:r>
        <w:t>may</w:t>
      </w:r>
      <w:r w:rsidRPr="00BF4317">
        <w:t xml:space="preserve"> always</w:t>
      </w:r>
      <w:r>
        <w:t xml:space="preserve"> be</w:t>
      </w:r>
      <w:r w:rsidRPr="00BF4317">
        <w:t xml:space="preserve"> used when </w:t>
      </w:r>
      <w:r>
        <w:t>the</w:t>
      </w:r>
      <w:r w:rsidRPr="00BF4317">
        <w:t xml:space="preserve"> V2X service</w:t>
      </w:r>
      <w:r>
        <w:t xml:space="preserve"> is</w:t>
      </w:r>
      <w:r w:rsidRPr="00BF4317">
        <w:t xml:space="preserve"> authorized by 5GC</w:t>
      </w:r>
      <w:r>
        <w:t>N</w:t>
      </w:r>
      <w:r w:rsidRPr="00BF4317">
        <w:t xml:space="preserve"> in the PLMN.</w:t>
      </w:r>
      <w:r>
        <w:t xml:space="preserve"> </w:t>
      </w:r>
    </w:p>
    <w:p w14:paraId="2FA27965" w14:textId="77777777" w:rsidR="008516FD" w:rsidRDefault="008516FD" w:rsidP="008516FD">
      <w:r>
        <w:t xml:space="preserve">Similarly, </w:t>
      </w:r>
      <w:proofErr w:type="gramStart"/>
      <w:r>
        <w:t>Ranging</w:t>
      </w:r>
      <w:proofErr w:type="gramEnd"/>
      <w:r>
        <w:t xml:space="preserve"> for positioning may always be used when the </w:t>
      </w:r>
      <w:proofErr w:type="spellStart"/>
      <w:r>
        <w:t>ProSe</w:t>
      </w:r>
      <w:proofErr w:type="spellEnd"/>
      <w:r>
        <w:t xml:space="preserve"> Discovery service is authorized by the 5GCN in the PLMN.</w:t>
      </w:r>
    </w:p>
    <w:p w14:paraId="0717DFDA" w14:textId="5377E4D9" w:rsidR="008516FD" w:rsidRPr="00780811" w:rsidRDefault="008516FD" w:rsidP="008516FD">
      <w:pPr>
        <w:rPr>
          <w:b/>
          <w:bCs/>
        </w:rPr>
      </w:pPr>
      <w:r w:rsidRPr="00780811">
        <w:rPr>
          <w:b/>
          <w:bCs/>
        </w:rPr>
        <w:t xml:space="preserve">Observation </w:t>
      </w:r>
      <w:r w:rsidR="00597A7E">
        <w:rPr>
          <w:b/>
          <w:bCs/>
        </w:rPr>
        <w:t>2</w:t>
      </w:r>
      <w:r w:rsidRPr="00780811">
        <w:rPr>
          <w:b/>
          <w:bCs/>
        </w:rPr>
        <w:t xml:space="preserve">: </w:t>
      </w:r>
      <w:r>
        <w:rPr>
          <w:b/>
          <w:bCs/>
          <w:lang w:eastAsia="zh-CN"/>
        </w:rPr>
        <w:t>I</w:t>
      </w:r>
      <w:r w:rsidRPr="00780811">
        <w:rPr>
          <w:b/>
          <w:bCs/>
          <w:lang w:eastAsia="zh-CN"/>
        </w:rPr>
        <w:t>t can be</w:t>
      </w:r>
      <w:r w:rsidRPr="00780811">
        <w:rPr>
          <w:b/>
          <w:bCs/>
        </w:rPr>
        <w:t xml:space="preserve"> assumed that Sidelink Positioning</w:t>
      </w:r>
      <w:r>
        <w:rPr>
          <w:b/>
          <w:bCs/>
        </w:rPr>
        <w:t xml:space="preserve"> and Ranging</w:t>
      </w:r>
      <w:r w:rsidRPr="00780811">
        <w:rPr>
          <w:b/>
          <w:bCs/>
        </w:rPr>
        <w:t xml:space="preserve"> </w:t>
      </w:r>
      <w:r>
        <w:rPr>
          <w:b/>
          <w:bCs/>
        </w:rPr>
        <w:t xml:space="preserve">may </w:t>
      </w:r>
      <w:r w:rsidRPr="00780811">
        <w:rPr>
          <w:b/>
          <w:bCs/>
        </w:rPr>
        <w:t>always be used when the V2X</w:t>
      </w:r>
      <w:r>
        <w:rPr>
          <w:b/>
          <w:bCs/>
        </w:rPr>
        <w:t xml:space="preserve"> and </w:t>
      </w:r>
      <w:proofErr w:type="spellStart"/>
      <w:r>
        <w:rPr>
          <w:b/>
          <w:bCs/>
        </w:rPr>
        <w:t>ProSe</w:t>
      </w:r>
      <w:proofErr w:type="spellEnd"/>
      <w:r w:rsidRPr="00780811">
        <w:rPr>
          <w:b/>
          <w:bCs/>
        </w:rPr>
        <w:t xml:space="preserve"> service</w:t>
      </w:r>
      <w:r>
        <w:rPr>
          <w:b/>
          <w:bCs/>
        </w:rPr>
        <w:t>s, respectively,</w:t>
      </w:r>
      <w:r w:rsidRPr="00780811">
        <w:rPr>
          <w:b/>
          <w:bCs/>
        </w:rPr>
        <w:t xml:space="preserve"> </w:t>
      </w:r>
      <w:r>
        <w:rPr>
          <w:b/>
          <w:bCs/>
        </w:rPr>
        <w:t>are</w:t>
      </w:r>
      <w:r w:rsidRPr="00780811">
        <w:rPr>
          <w:b/>
          <w:bCs/>
        </w:rPr>
        <w:t xml:space="preserve"> authorized by 5GCN in the PLMN</w:t>
      </w:r>
    </w:p>
    <w:p w14:paraId="39F35E9A" w14:textId="77777777" w:rsidR="008516FD" w:rsidRDefault="008516FD" w:rsidP="008516FD">
      <w:r>
        <w:t xml:space="preserve">Hence, instead of defining new authorization IEs for both Sidelink positioning and </w:t>
      </w:r>
      <w:proofErr w:type="gramStart"/>
      <w:r>
        <w:t>Ranging</w:t>
      </w:r>
      <w:proofErr w:type="gramEnd"/>
      <w:r>
        <w:t xml:space="preserve">, RAN3 can discuss if the existing ones for NR V2X and </w:t>
      </w:r>
      <w:proofErr w:type="spellStart"/>
      <w:r>
        <w:t>ProSe</w:t>
      </w:r>
      <w:proofErr w:type="spellEnd"/>
      <w:r>
        <w:t xml:space="preserve"> in NG-AP, F1AP and </w:t>
      </w:r>
      <w:proofErr w:type="spellStart"/>
      <w:r>
        <w:t>XnAP</w:t>
      </w:r>
      <w:proofErr w:type="spellEnd"/>
      <w:r>
        <w:t xml:space="preserve"> can be re-used for the purpose of </w:t>
      </w:r>
      <w:proofErr w:type="spellStart"/>
      <w:r>
        <w:t>signalling</w:t>
      </w:r>
      <w:proofErr w:type="spellEnd"/>
      <w:r>
        <w:t xml:space="preserve"> Sidelink Positioning and Ranging Service Authorizations. This can considerably reduce the RAN3 specification impacts.</w:t>
      </w:r>
    </w:p>
    <w:p w14:paraId="53DABD59" w14:textId="5F706918" w:rsidR="008516FD" w:rsidRPr="008516FD" w:rsidRDefault="008516FD" w:rsidP="008516FD">
      <w:pPr>
        <w:rPr>
          <w:b/>
        </w:rPr>
      </w:pPr>
      <w:r>
        <w:rPr>
          <w:b/>
        </w:rPr>
        <w:t xml:space="preserve">Proposal </w:t>
      </w:r>
      <w:r w:rsidR="00597A7E">
        <w:rPr>
          <w:b/>
        </w:rPr>
        <w:t>4</w:t>
      </w:r>
      <w:r>
        <w:rPr>
          <w:b/>
        </w:rPr>
        <w:t>: RAN3 to discuss if the</w:t>
      </w:r>
      <w:r w:rsidRPr="00AF6194">
        <w:rPr>
          <w:b/>
        </w:rPr>
        <w:t xml:space="preserve"> </w:t>
      </w:r>
      <w:r>
        <w:rPr>
          <w:b/>
        </w:rPr>
        <w:t xml:space="preserve">existing </w:t>
      </w:r>
      <w:r w:rsidRPr="00AF6194">
        <w:rPr>
          <w:b/>
        </w:rPr>
        <w:t xml:space="preserve">mechanism of </w:t>
      </w:r>
      <w:r>
        <w:rPr>
          <w:b/>
        </w:rPr>
        <w:t xml:space="preserve">NR V2X and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 w:rsidRPr="00AF6194">
        <w:rPr>
          <w:b/>
        </w:rPr>
        <w:t xml:space="preserve">Service Authorization to NG-RAN </w:t>
      </w:r>
      <w:r>
        <w:rPr>
          <w:b/>
        </w:rPr>
        <w:t>can be re-used</w:t>
      </w:r>
      <w:r w:rsidRPr="00AF6194">
        <w:rPr>
          <w:b/>
        </w:rPr>
        <w:t xml:space="preserve"> </w:t>
      </w:r>
      <w:r>
        <w:rPr>
          <w:b/>
        </w:rPr>
        <w:t>to</w:t>
      </w:r>
      <w:r w:rsidRPr="00AF6194">
        <w:rPr>
          <w:b/>
        </w:rPr>
        <w:t xml:space="preserve"> support of Sidelink positioning</w:t>
      </w:r>
      <w:r>
        <w:rPr>
          <w:b/>
        </w:rPr>
        <w:t xml:space="preserve"> / Ranging authorization, to limit the specification impacts.</w:t>
      </w:r>
    </w:p>
    <w:p w14:paraId="132E5308" w14:textId="77988F91" w:rsidR="007414AD" w:rsidRPr="008B7CC9" w:rsidRDefault="007414AD" w:rsidP="00B543EE">
      <w:pPr>
        <w:rPr>
          <w:rFonts w:eastAsiaTheme="minorHAnsi"/>
          <w:b/>
          <w:bCs/>
          <w:szCs w:val="22"/>
          <w:lang w:eastAsia="en-US"/>
        </w:rPr>
      </w:pPr>
    </w:p>
    <w:p w14:paraId="1DB82695" w14:textId="77777777" w:rsidR="00054101" w:rsidRDefault="00054101" w:rsidP="00054101">
      <w:pPr>
        <w:pStyle w:val="Heading1"/>
      </w:pPr>
      <w:r>
        <w:t>Conclusions and Proposals</w:t>
      </w:r>
    </w:p>
    <w:p w14:paraId="3CACE4F7" w14:textId="77777777" w:rsidR="00054101" w:rsidRDefault="00054101" w:rsidP="00054101">
      <w:r>
        <w:t>Our proposals are summarized below.</w:t>
      </w:r>
    </w:p>
    <w:p w14:paraId="492A169C" w14:textId="320A6E55" w:rsidR="00ED3E6C" w:rsidRPr="00502334" w:rsidRDefault="00ED3E6C" w:rsidP="00ED3E6C">
      <w:pPr>
        <w:rPr>
          <w:b/>
          <w:bCs/>
        </w:rPr>
      </w:pPr>
      <w:r w:rsidRPr="00502334">
        <w:rPr>
          <w:b/>
          <w:bCs/>
        </w:rPr>
        <w:t xml:space="preserve">Observation 1: For </w:t>
      </w:r>
      <w:r w:rsidR="005B75BA">
        <w:rPr>
          <w:b/>
          <w:bCs/>
        </w:rPr>
        <w:t>all coverage (</w:t>
      </w:r>
      <w:r w:rsidRPr="00502334">
        <w:rPr>
          <w:b/>
          <w:bCs/>
        </w:rPr>
        <w:t xml:space="preserve">“in-coverage” and </w:t>
      </w:r>
      <w:r w:rsidR="005B75BA">
        <w:rPr>
          <w:b/>
          <w:bCs/>
        </w:rPr>
        <w:t>“</w:t>
      </w:r>
      <w:r w:rsidRPr="00502334">
        <w:rPr>
          <w:b/>
          <w:bCs/>
        </w:rPr>
        <w:t>partial coverage</w:t>
      </w:r>
      <w:r w:rsidR="005B75BA">
        <w:rPr>
          <w:b/>
          <w:bCs/>
        </w:rPr>
        <w:t>”)</w:t>
      </w:r>
      <w:r w:rsidRPr="00502334">
        <w:rPr>
          <w:b/>
          <w:bCs/>
        </w:rPr>
        <w:t xml:space="preserve"> scenarios, network-based </w:t>
      </w:r>
      <w:proofErr w:type="spellStart"/>
      <w:r w:rsidRPr="00502334">
        <w:rPr>
          <w:b/>
          <w:bCs/>
        </w:rPr>
        <w:t>signalling</w:t>
      </w:r>
      <w:proofErr w:type="spellEnd"/>
      <w:r w:rsidRPr="00502334">
        <w:rPr>
          <w:b/>
          <w:bCs/>
        </w:rPr>
        <w:t xml:space="preserve"> can be used to support Sidelink Positioning/Ranging</w:t>
      </w:r>
      <w:r>
        <w:rPr>
          <w:b/>
          <w:bCs/>
        </w:rPr>
        <w:t xml:space="preserve"> along with PC5 </w:t>
      </w:r>
    </w:p>
    <w:p w14:paraId="6EB246BF" w14:textId="33FA0732" w:rsidR="00ED3E6C" w:rsidRPr="00502334" w:rsidRDefault="00ED3E6C" w:rsidP="00ED3E6C">
      <w:pPr>
        <w:rPr>
          <w:b/>
          <w:bCs/>
        </w:rPr>
      </w:pPr>
      <w:r w:rsidRPr="00502334">
        <w:rPr>
          <w:b/>
          <w:bCs/>
        </w:rPr>
        <w:t xml:space="preserve">Proposal 1: The NG-RAN architecture </w:t>
      </w:r>
      <w:r>
        <w:rPr>
          <w:b/>
          <w:bCs/>
        </w:rPr>
        <w:t xml:space="preserve">is re-used </w:t>
      </w:r>
      <w:r w:rsidRPr="00502334">
        <w:rPr>
          <w:b/>
          <w:bCs/>
        </w:rPr>
        <w:t>as much as possible for all coverage scenarios</w:t>
      </w:r>
    </w:p>
    <w:p w14:paraId="192D1531" w14:textId="77777777" w:rsidR="00597A7E" w:rsidRDefault="00597A7E" w:rsidP="00597A7E">
      <w:r>
        <w:rPr>
          <w:b/>
          <w:bCs/>
        </w:rPr>
        <w:t>Proposal 2: RAN3 to send a LS to RAN1 (cc RAN2) asking if the new SL positioning measurements (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for SL-</w:t>
      </w:r>
      <w:proofErr w:type="spellStart"/>
      <w:r>
        <w:rPr>
          <w:b/>
          <w:bCs/>
        </w:rPr>
        <w:t>AoA</w:t>
      </w:r>
      <w:proofErr w:type="spellEnd"/>
      <w:r>
        <w:rPr>
          <w:b/>
          <w:bCs/>
        </w:rPr>
        <w:t>, SL-</w:t>
      </w:r>
      <w:proofErr w:type="spellStart"/>
      <w:r>
        <w:rPr>
          <w:b/>
          <w:bCs/>
        </w:rPr>
        <w:t>AoD</w:t>
      </w:r>
      <w:proofErr w:type="spellEnd"/>
      <w:r>
        <w:rPr>
          <w:b/>
          <w:bCs/>
        </w:rPr>
        <w:t>, SL-</w:t>
      </w:r>
      <w:proofErr w:type="spellStart"/>
      <w:r>
        <w:rPr>
          <w:b/>
          <w:bCs/>
        </w:rPr>
        <w:t>TDoA</w:t>
      </w:r>
      <w:proofErr w:type="spellEnd"/>
      <w:r>
        <w:rPr>
          <w:b/>
          <w:bCs/>
        </w:rPr>
        <w:t xml:space="preserve"> and SL-SRS-RSRP) need to be reported to LMF when UE measurements are relayed from out-of-coverage to in-coverage or in hybrid PC5+Uu positioning scenarios</w:t>
      </w:r>
      <w:r w:rsidRPr="00C95B8A">
        <w:rPr>
          <w:b/>
          <w:bCs/>
        </w:rPr>
        <w:t>.</w:t>
      </w:r>
    </w:p>
    <w:p w14:paraId="7192C90C" w14:textId="77777777" w:rsidR="00597A7E" w:rsidRDefault="00597A7E" w:rsidP="00597A7E">
      <w:pPr>
        <w:rPr>
          <w:b/>
        </w:rPr>
      </w:pPr>
      <w:r>
        <w:rPr>
          <w:b/>
        </w:rPr>
        <w:t xml:space="preserve">Proposal 3: </w:t>
      </w:r>
      <w:proofErr w:type="gramStart"/>
      <w:r>
        <w:rPr>
          <w:b/>
        </w:rPr>
        <w:t>Similarly</w:t>
      </w:r>
      <w:proofErr w:type="gramEnd"/>
      <w:r>
        <w:rPr>
          <w:b/>
        </w:rPr>
        <w:t xml:space="preserve"> to NR V2X and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, a UE shall use Sidelink positioning/Ranging only if authorized by the serving gNB based on the authorization indications received from AMF; such service authorization indications are signaled over NGAP, F1AP and </w:t>
      </w:r>
      <w:proofErr w:type="spellStart"/>
      <w:r>
        <w:rPr>
          <w:b/>
        </w:rPr>
        <w:t>XnAP</w:t>
      </w:r>
      <w:proofErr w:type="spellEnd"/>
      <w:r>
        <w:rPr>
          <w:b/>
        </w:rPr>
        <w:t>.</w:t>
      </w:r>
    </w:p>
    <w:p w14:paraId="2737BFCE" w14:textId="77777777" w:rsidR="00597A7E" w:rsidRPr="00780811" w:rsidRDefault="00597A7E" w:rsidP="00597A7E">
      <w:pPr>
        <w:rPr>
          <w:b/>
          <w:bCs/>
        </w:rPr>
      </w:pPr>
      <w:r w:rsidRPr="00780811">
        <w:rPr>
          <w:b/>
          <w:bCs/>
        </w:rPr>
        <w:t xml:space="preserve">Observation </w:t>
      </w:r>
      <w:r>
        <w:rPr>
          <w:b/>
          <w:bCs/>
        </w:rPr>
        <w:t>2</w:t>
      </w:r>
      <w:r w:rsidRPr="00780811">
        <w:rPr>
          <w:b/>
          <w:bCs/>
        </w:rPr>
        <w:t xml:space="preserve">: </w:t>
      </w:r>
      <w:r>
        <w:rPr>
          <w:b/>
          <w:bCs/>
          <w:lang w:eastAsia="zh-CN"/>
        </w:rPr>
        <w:t>I</w:t>
      </w:r>
      <w:r w:rsidRPr="00780811">
        <w:rPr>
          <w:b/>
          <w:bCs/>
          <w:lang w:eastAsia="zh-CN"/>
        </w:rPr>
        <w:t>t can be</w:t>
      </w:r>
      <w:r w:rsidRPr="00780811">
        <w:rPr>
          <w:b/>
          <w:bCs/>
        </w:rPr>
        <w:t xml:space="preserve"> assumed that Sidelink Positioning</w:t>
      </w:r>
      <w:r>
        <w:rPr>
          <w:b/>
          <w:bCs/>
        </w:rPr>
        <w:t xml:space="preserve"> and Ranging</w:t>
      </w:r>
      <w:r w:rsidRPr="00780811">
        <w:rPr>
          <w:b/>
          <w:bCs/>
        </w:rPr>
        <w:t xml:space="preserve"> </w:t>
      </w:r>
      <w:r>
        <w:rPr>
          <w:b/>
          <w:bCs/>
        </w:rPr>
        <w:t xml:space="preserve">may </w:t>
      </w:r>
      <w:r w:rsidRPr="00780811">
        <w:rPr>
          <w:b/>
          <w:bCs/>
        </w:rPr>
        <w:t>always be used when the V2X</w:t>
      </w:r>
      <w:r>
        <w:rPr>
          <w:b/>
          <w:bCs/>
        </w:rPr>
        <w:t xml:space="preserve"> and </w:t>
      </w:r>
      <w:proofErr w:type="spellStart"/>
      <w:r>
        <w:rPr>
          <w:b/>
          <w:bCs/>
        </w:rPr>
        <w:t>ProSe</w:t>
      </w:r>
      <w:proofErr w:type="spellEnd"/>
      <w:r w:rsidRPr="00780811">
        <w:rPr>
          <w:b/>
          <w:bCs/>
        </w:rPr>
        <w:t xml:space="preserve"> service</w:t>
      </w:r>
      <w:r>
        <w:rPr>
          <w:b/>
          <w:bCs/>
        </w:rPr>
        <w:t>s, respectively,</w:t>
      </w:r>
      <w:r w:rsidRPr="00780811">
        <w:rPr>
          <w:b/>
          <w:bCs/>
        </w:rPr>
        <w:t xml:space="preserve"> </w:t>
      </w:r>
      <w:r>
        <w:rPr>
          <w:b/>
          <w:bCs/>
        </w:rPr>
        <w:t>are</w:t>
      </w:r>
      <w:r w:rsidRPr="00780811">
        <w:rPr>
          <w:b/>
          <w:bCs/>
        </w:rPr>
        <w:t xml:space="preserve"> authorized by 5GCN in the PLMN</w:t>
      </w:r>
    </w:p>
    <w:p w14:paraId="20C611C9" w14:textId="77777777" w:rsidR="00597A7E" w:rsidRPr="008516FD" w:rsidRDefault="00597A7E" w:rsidP="00597A7E">
      <w:pPr>
        <w:rPr>
          <w:b/>
        </w:rPr>
      </w:pPr>
      <w:r>
        <w:rPr>
          <w:b/>
        </w:rPr>
        <w:t>Proposal 4: RAN3 to discuss if the</w:t>
      </w:r>
      <w:r w:rsidRPr="00AF6194">
        <w:rPr>
          <w:b/>
        </w:rPr>
        <w:t xml:space="preserve"> </w:t>
      </w:r>
      <w:r>
        <w:rPr>
          <w:b/>
        </w:rPr>
        <w:t xml:space="preserve">existing </w:t>
      </w:r>
      <w:r w:rsidRPr="00AF6194">
        <w:rPr>
          <w:b/>
        </w:rPr>
        <w:t xml:space="preserve">mechanism of </w:t>
      </w:r>
      <w:r>
        <w:rPr>
          <w:b/>
        </w:rPr>
        <w:t xml:space="preserve">NR V2X and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 w:rsidRPr="00AF6194">
        <w:rPr>
          <w:b/>
        </w:rPr>
        <w:t xml:space="preserve">Service Authorization to NG-RAN </w:t>
      </w:r>
      <w:r>
        <w:rPr>
          <w:b/>
        </w:rPr>
        <w:t>can be re-used</w:t>
      </w:r>
      <w:r w:rsidRPr="00AF6194">
        <w:rPr>
          <w:b/>
        </w:rPr>
        <w:t xml:space="preserve"> </w:t>
      </w:r>
      <w:r>
        <w:rPr>
          <w:b/>
        </w:rPr>
        <w:t>to</w:t>
      </w:r>
      <w:r w:rsidRPr="00AF6194">
        <w:rPr>
          <w:b/>
        </w:rPr>
        <w:t xml:space="preserve"> support of Sidelink positioning</w:t>
      </w:r>
      <w:r>
        <w:rPr>
          <w:b/>
        </w:rPr>
        <w:t xml:space="preserve"> / Ranging authorization, to limit the specification impacts.</w:t>
      </w:r>
    </w:p>
    <w:p w14:paraId="4371878C" w14:textId="77777777" w:rsidR="008B7CC9" w:rsidRPr="00C95B8A" w:rsidRDefault="008B7CC9" w:rsidP="00C95B8A">
      <w:pPr>
        <w:rPr>
          <w:b/>
          <w:bCs/>
        </w:rPr>
      </w:pPr>
    </w:p>
    <w:p w14:paraId="030B9D16" w14:textId="77777777" w:rsidR="00CE7BB2" w:rsidRDefault="00CE7BB2" w:rsidP="00CE7BB2">
      <w:pPr>
        <w:pStyle w:val="Heading1"/>
      </w:pPr>
      <w:r>
        <w:lastRenderedPageBreak/>
        <w:t>References</w:t>
      </w:r>
    </w:p>
    <w:p w14:paraId="7F0720D4" w14:textId="284A9380" w:rsidR="0009116D" w:rsidRPr="00AC7D23" w:rsidRDefault="0009116D" w:rsidP="0027007D">
      <w:pPr>
        <w:pStyle w:val="Reference"/>
      </w:pPr>
      <w:r w:rsidRPr="0009116D">
        <w:rPr>
          <w:szCs w:val="22"/>
        </w:rPr>
        <w:t>RP-213588, Revised SID on Study on expanded and improved NR positioning,</w:t>
      </w:r>
      <w:r w:rsidR="00F47180">
        <w:rPr>
          <w:szCs w:val="22"/>
        </w:rPr>
        <w:t xml:space="preserve"> </w:t>
      </w:r>
      <w:r w:rsidRPr="0009116D">
        <w:rPr>
          <w:szCs w:val="22"/>
        </w:rPr>
        <w:t>TSG RAN Meeting #94e, Dec. 6 - 17, 2021.</w:t>
      </w:r>
    </w:p>
    <w:p w14:paraId="08EBC5D6" w14:textId="77777777" w:rsidR="00AC7D23" w:rsidRDefault="00AC7D23" w:rsidP="00AC7D23">
      <w:pPr>
        <w:rPr>
          <w:szCs w:val="22"/>
        </w:rPr>
      </w:pPr>
    </w:p>
    <w:p w14:paraId="2F27D15C" w14:textId="083E9AC7" w:rsidR="00AC7D23" w:rsidRDefault="00AC7D23" w:rsidP="00AC7D23">
      <w:pPr>
        <w:pStyle w:val="Heading1"/>
      </w:pPr>
      <w:r>
        <w:t>Annex – LS to RAN1</w:t>
      </w:r>
    </w:p>
    <w:p w14:paraId="7D5F7A84" w14:textId="77777777" w:rsidR="00924EF4" w:rsidRPr="00E137F6" w:rsidRDefault="00924EF4" w:rsidP="00924EF4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52EC107D" w14:textId="07E35BC5" w:rsidR="00924EF4" w:rsidRDefault="00924EF4" w:rsidP="00924EF4">
      <w:pPr>
        <w:spacing w:after="60"/>
        <w:ind w:left="1985" w:hanging="1985"/>
        <w:rPr>
          <w:rFonts w:ascii="Arial" w:hAnsi="Arial" w:cs="Arial"/>
          <w:bCs/>
          <w:lang w:val="en-GB" w:eastAsia="zh-CN"/>
        </w:rPr>
      </w:pPr>
      <w:r w:rsidRPr="00AA49E2">
        <w:rPr>
          <w:rFonts w:ascii="Arial" w:hAnsi="Arial" w:cs="Arial"/>
          <w:b/>
          <w:lang w:val="en-GB"/>
        </w:rPr>
        <w:t>Title:</w:t>
      </w:r>
      <w:r w:rsidRPr="00AA49E2">
        <w:rPr>
          <w:rFonts w:ascii="Arial" w:hAnsi="Arial" w:cs="Arial"/>
          <w:b/>
          <w:lang w:val="en-GB"/>
        </w:rPr>
        <w:tab/>
      </w:r>
      <w:r w:rsidRPr="00252D35">
        <w:rPr>
          <w:rFonts w:ascii="Arial" w:hAnsi="Arial" w:cs="Arial"/>
          <w:bCs/>
          <w:color w:val="FF0000"/>
          <w:lang w:val="en-GB"/>
        </w:rPr>
        <w:t xml:space="preserve">[DRAFT] </w:t>
      </w:r>
      <w:r w:rsidRPr="00E137F6">
        <w:rPr>
          <w:rFonts w:ascii="Arial" w:hAnsi="Arial" w:cs="Arial"/>
          <w:bCs/>
          <w:lang w:val="en-GB"/>
        </w:rPr>
        <w:t xml:space="preserve">LS on </w:t>
      </w:r>
      <w:r>
        <w:rPr>
          <w:rFonts w:ascii="Arial" w:hAnsi="Arial" w:cs="Arial"/>
          <w:bCs/>
          <w:lang w:val="en-GB"/>
        </w:rPr>
        <w:t>Reporting of Positioning sidelink measurement</w:t>
      </w:r>
    </w:p>
    <w:p w14:paraId="45417309" w14:textId="384453E2" w:rsidR="00924EF4" w:rsidRPr="00AA49E2" w:rsidRDefault="00924EF4" w:rsidP="00924EF4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252D35">
        <w:rPr>
          <w:rFonts w:ascii="Arial" w:hAnsi="Arial" w:cs="Arial"/>
          <w:b/>
          <w:lang w:val="en-GB"/>
        </w:rPr>
        <w:t>Reply to:</w:t>
      </w:r>
      <w:r w:rsidRPr="00252D35">
        <w:rPr>
          <w:rFonts w:ascii="Arial" w:hAnsi="Arial" w:cs="Arial"/>
          <w:bCs/>
          <w:lang w:val="en-GB"/>
        </w:rPr>
        <w:tab/>
      </w:r>
      <w:r w:rsidRPr="00E137F6">
        <w:rPr>
          <w:rFonts w:ascii="Arial" w:hAnsi="Arial" w:cs="Arial"/>
          <w:bCs/>
          <w:lang w:val="en-GB" w:eastAsia="zh-CN"/>
        </w:rPr>
        <w:t xml:space="preserve"> </w:t>
      </w:r>
    </w:p>
    <w:p w14:paraId="7AE7021F" w14:textId="734B973C" w:rsidR="00924EF4" w:rsidRPr="00AA49E2" w:rsidRDefault="00924EF4" w:rsidP="00924EF4">
      <w:pPr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Release:</w:t>
      </w:r>
      <w:r w:rsidRPr="00AA49E2">
        <w:rPr>
          <w:rFonts w:ascii="Arial" w:hAnsi="Arial" w:cs="Arial"/>
          <w:bCs/>
          <w:lang w:val="en-GB"/>
        </w:rPr>
        <w:tab/>
        <w:t>Rel</w:t>
      </w:r>
      <w:r>
        <w:rPr>
          <w:rFonts w:ascii="Arial" w:hAnsi="Arial" w:cs="Arial"/>
          <w:bCs/>
          <w:lang w:val="en-GB"/>
        </w:rPr>
        <w:t>ease 18</w:t>
      </w:r>
    </w:p>
    <w:p w14:paraId="0B496802" w14:textId="4BE3DC45" w:rsidR="00924EF4" w:rsidRPr="002D7128" w:rsidRDefault="00924EF4" w:rsidP="00924EF4">
      <w:pPr>
        <w:spacing w:after="60"/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  <w:lang w:val="en-GB"/>
        </w:rPr>
        <w:t>Work Item:</w:t>
      </w:r>
      <w:r w:rsidRPr="00AA49E2">
        <w:rPr>
          <w:rFonts w:ascii="Arial" w:hAnsi="Arial" w:cs="Arial"/>
          <w:bCs/>
          <w:lang w:val="en-GB"/>
        </w:rPr>
        <w:tab/>
      </w:r>
      <w:r w:rsidR="008467DF" w:rsidRPr="008467DF">
        <w:rPr>
          <w:rFonts w:ascii="Arial" w:hAnsi="Arial" w:cs="Arial"/>
          <w:bCs/>
          <w:lang w:val="en-GB"/>
        </w:rPr>
        <w:t>FS_NR_pos_enh2</w:t>
      </w:r>
    </w:p>
    <w:p w14:paraId="1A27DB3D" w14:textId="54EE682E" w:rsidR="00924EF4" w:rsidRPr="00AA49E2" w:rsidRDefault="00924EF4" w:rsidP="00924EF4">
      <w:pPr>
        <w:spacing w:after="60"/>
        <w:ind w:left="1985" w:hanging="1985"/>
        <w:rPr>
          <w:rFonts w:ascii="Arial" w:hAnsi="Arial" w:cs="Arial"/>
          <w:bCs/>
          <w:lang w:val="en-GB" w:eastAsia="zh-CN"/>
        </w:rPr>
      </w:pPr>
      <w:r w:rsidRPr="00AA49E2">
        <w:rPr>
          <w:rFonts w:ascii="Arial" w:hAnsi="Arial" w:cs="Arial"/>
          <w:b/>
          <w:lang w:val="en-GB"/>
        </w:rPr>
        <w:t>Source:</w:t>
      </w:r>
      <w:r w:rsidRPr="00AA49E2">
        <w:rPr>
          <w:rFonts w:ascii="Arial" w:hAnsi="Arial" w:cs="Arial"/>
          <w:bCs/>
          <w:lang w:val="en-GB"/>
        </w:rPr>
        <w:tab/>
      </w:r>
      <w:r w:rsidR="008467DF">
        <w:rPr>
          <w:rFonts w:ascii="Arial" w:hAnsi="Arial" w:cs="Arial"/>
          <w:bCs/>
          <w:lang w:val="en-GB" w:eastAsia="zh-CN"/>
        </w:rPr>
        <w:t>Ericsson</w:t>
      </w:r>
      <w:r>
        <w:rPr>
          <w:rFonts w:ascii="Arial" w:hAnsi="Arial" w:cs="Arial" w:hint="eastAsia"/>
          <w:bCs/>
          <w:lang w:val="en-GB" w:eastAsia="zh-CN"/>
        </w:rPr>
        <w:t xml:space="preserve"> (</w:t>
      </w:r>
      <w:r w:rsidRPr="00F22A4C">
        <w:rPr>
          <w:rFonts w:ascii="Arial" w:hAnsi="Arial" w:cs="Arial" w:hint="eastAsia"/>
          <w:bCs/>
          <w:color w:val="FF0000"/>
          <w:lang w:val="en-GB" w:eastAsia="zh-CN"/>
        </w:rPr>
        <w:t>to be RAN3</w:t>
      </w:r>
      <w:r>
        <w:rPr>
          <w:rFonts w:ascii="Arial" w:hAnsi="Arial" w:cs="Arial" w:hint="eastAsia"/>
          <w:bCs/>
          <w:lang w:val="en-GB" w:eastAsia="zh-CN"/>
        </w:rPr>
        <w:t>)</w:t>
      </w:r>
    </w:p>
    <w:p w14:paraId="061263B8" w14:textId="57D6F927" w:rsidR="00924EF4" w:rsidRPr="00AA49E2" w:rsidRDefault="00924EF4" w:rsidP="00924EF4">
      <w:pPr>
        <w:spacing w:after="60"/>
        <w:ind w:left="1985" w:hanging="1985"/>
        <w:rPr>
          <w:rFonts w:ascii="Arial" w:hAnsi="Arial" w:cs="Arial"/>
          <w:bCs/>
          <w:lang w:val="en-GB" w:eastAsia="zh-CN"/>
        </w:rPr>
      </w:pPr>
      <w:r w:rsidRPr="00AA49E2">
        <w:rPr>
          <w:rFonts w:ascii="Arial" w:hAnsi="Arial" w:cs="Arial"/>
          <w:b/>
          <w:lang w:val="en-GB"/>
        </w:rPr>
        <w:t>To:</w:t>
      </w:r>
      <w:r w:rsidRPr="00AA49E2">
        <w:rPr>
          <w:rFonts w:ascii="Arial" w:hAnsi="Arial" w:cs="Arial"/>
          <w:bCs/>
          <w:lang w:val="en-GB"/>
        </w:rPr>
        <w:tab/>
      </w:r>
      <w:bookmarkStart w:id="1" w:name="OLE_LINK42"/>
      <w:bookmarkStart w:id="2" w:name="OLE_LINK43"/>
      <w:bookmarkStart w:id="3" w:name="OLE_LINK44"/>
      <w:bookmarkStart w:id="4" w:name="OLE_LINK47"/>
      <w:bookmarkStart w:id="5" w:name="OLE_LINK48"/>
      <w:bookmarkStart w:id="6" w:name="OLE_LINK49"/>
      <w:r w:rsidRPr="005B5DC8">
        <w:rPr>
          <w:rFonts w:ascii="Arial" w:hAnsi="Arial" w:cs="Arial"/>
          <w:bCs/>
          <w:lang w:val="en-GB"/>
        </w:rPr>
        <w:t>RAN WG</w:t>
      </w:r>
      <w:bookmarkEnd w:id="1"/>
      <w:bookmarkEnd w:id="2"/>
      <w:bookmarkEnd w:id="3"/>
      <w:bookmarkEnd w:id="4"/>
      <w:bookmarkEnd w:id="5"/>
      <w:bookmarkEnd w:id="6"/>
      <w:r w:rsidRPr="005B5DC8">
        <w:rPr>
          <w:rFonts w:ascii="Arial" w:hAnsi="Arial" w:cs="Arial" w:hint="eastAsia"/>
          <w:bCs/>
          <w:lang w:val="en-GB"/>
        </w:rPr>
        <w:t>1,</w:t>
      </w:r>
    </w:p>
    <w:p w14:paraId="0A8831EF" w14:textId="77777777" w:rsidR="00924EF4" w:rsidRPr="00AA49E2" w:rsidRDefault="00924EF4" w:rsidP="00924EF4">
      <w:pPr>
        <w:spacing w:after="60"/>
        <w:ind w:left="1985" w:hanging="1985"/>
        <w:rPr>
          <w:rFonts w:ascii="Arial" w:hAnsi="Arial" w:cs="Arial"/>
          <w:bCs/>
          <w:lang w:val="en-GB" w:eastAsia="zh-CN"/>
        </w:rPr>
      </w:pPr>
      <w:r w:rsidRPr="00AA49E2">
        <w:rPr>
          <w:rFonts w:ascii="Arial" w:hAnsi="Arial" w:cs="Arial"/>
          <w:b/>
          <w:lang w:val="en-GB"/>
        </w:rPr>
        <w:t>Cc:</w:t>
      </w:r>
      <w:r w:rsidRPr="00AA49E2">
        <w:rPr>
          <w:rFonts w:ascii="Arial" w:hAnsi="Arial" w:cs="Arial"/>
          <w:bCs/>
          <w:lang w:val="en-GB"/>
        </w:rPr>
        <w:tab/>
      </w:r>
      <w:r w:rsidRPr="005B5DC8">
        <w:rPr>
          <w:rFonts w:ascii="Arial" w:hAnsi="Arial" w:cs="Arial"/>
          <w:bCs/>
          <w:lang w:val="en-GB"/>
        </w:rPr>
        <w:t>RAN WG</w:t>
      </w:r>
      <w:r w:rsidRPr="005B5DC8">
        <w:rPr>
          <w:rFonts w:ascii="Arial" w:hAnsi="Arial" w:cs="Arial" w:hint="eastAsia"/>
          <w:bCs/>
          <w:lang w:val="en-GB"/>
        </w:rPr>
        <w:t>2</w:t>
      </w:r>
    </w:p>
    <w:p w14:paraId="25F0581F" w14:textId="77777777" w:rsidR="00924EF4" w:rsidRPr="00AA49E2" w:rsidRDefault="00924EF4" w:rsidP="00924EF4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10715CE1" w14:textId="77777777" w:rsidR="00924EF4" w:rsidRPr="00AA49E2" w:rsidRDefault="00924EF4" w:rsidP="00924EF4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eastAsia="Times New Roman" w:hAnsi="Arial" w:cs="Arial"/>
          <w:bCs/>
          <w:sz w:val="20"/>
          <w:szCs w:val="20"/>
          <w:lang w:val="en-GB" w:eastAsia="en-US"/>
        </w:rPr>
        <w:tab/>
      </w:r>
    </w:p>
    <w:p w14:paraId="6804DF61" w14:textId="451466E6" w:rsidR="00924EF4" w:rsidRPr="004215C8" w:rsidRDefault="00924EF4" w:rsidP="00924EF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 w:eastAsia="zh-CN"/>
        </w:rPr>
      </w:pPr>
      <w:r w:rsidRPr="00AA49E2">
        <w:rPr>
          <w:rFonts w:ascii="Arial" w:eastAsia="Times New Roman" w:hAnsi="Arial" w:cs="Arial"/>
          <w:b/>
          <w:sz w:val="20"/>
          <w:szCs w:val="20"/>
          <w:lang w:val="en-GB" w:eastAsia="en-US"/>
        </w:rPr>
        <w:t>Name:</w:t>
      </w:r>
      <w:r w:rsidRPr="00AA49E2">
        <w:rPr>
          <w:rFonts w:ascii="Arial" w:eastAsia="Times New Roman" w:hAnsi="Arial" w:cs="Arial"/>
          <w:bCs/>
          <w:sz w:val="20"/>
          <w:szCs w:val="20"/>
          <w:lang w:val="en-GB" w:eastAsia="en-US"/>
        </w:rPr>
        <w:tab/>
      </w:r>
      <w:r w:rsidR="008467DF">
        <w:rPr>
          <w:rFonts w:ascii="Arial" w:hAnsi="Arial" w:cs="Arial"/>
          <w:bCs/>
          <w:sz w:val="20"/>
          <w:szCs w:val="20"/>
          <w:lang w:val="en-GB" w:eastAsia="zh-CN"/>
        </w:rPr>
        <w:t>Yazid Lyazidi</w:t>
      </w:r>
    </w:p>
    <w:p w14:paraId="1DFA7C8F" w14:textId="1A15850C" w:rsidR="00924EF4" w:rsidRPr="00DC3185" w:rsidRDefault="00924EF4" w:rsidP="00924EF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0"/>
          <w:szCs w:val="20"/>
          <w:lang w:val="en-GB" w:eastAsia="zh-CN"/>
        </w:rPr>
      </w:pPr>
      <w:r w:rsidRPr="00AA49E2">
        <w:rPr>
          <w:rFonts w:ascii="Arial" w:eastAsia="Times New Roman" w:hAnsi="Arial" w:cs="Arial"/>
          <w:b/>
          <w:color w:val="0000FF"/>
          <w:sz w:val="20"/>
          <w:szCs w:val="20"/>
          <w:lang w:val="en-GB" w:eastAsia="en-US"/>
        </w:rPr>
        <w:t>E-mail Address:</w:t>
      </w:r>
      <w:r w:rsidRPr="00AA49E2"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  <w:tab/>
      </w:r>
      <w:r w:rsidR="008467DF">
        <w:rPr>
          <w:rFonts w:ascii="Arial" w:eastAsia="Times New Roman" w:hAnsi="Arial" w:cs="Arial"/>
          <w:bCs/>
          <w:sz w:val="20"/>
          <w:szCs w:val="20"/>
          <w:lang w:val="en-GB" w:eastAsia="en-US"/>
        </w:rPr>
        <w:t>Yazid.lyazidi@ericsson.com</w:t>
      </w:r>
    </w:p>
    <w:p w14:paraId="2D893824" w14:textId="77777777" w:rsidR="00924EF4" w:rsidRPr="00346CD8" w:rsidRDefault="00924EF4" w:rsidP="00924EF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</w:p>
    <w:p w14:paraId="043B8DC8" w14:textId="77777777" w:rsidR="00924EF4" w:rsidRPr="00AA49E2" w:rsidRDefault="00924EF4" w:rsidP="00924EF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GB" w:eastAsia="en-US"/>
        </w:rPr>
      </w:pPr>
      <w:r w:rsidRPr="00AA49E2">
        <w:rPr>
          <w:rFonts w:ascii="Arial" w:eastAsia="Times New Roman" w:hAnsi="Arial" w:cs="Arial"/>
          <w:b/>
          <w:sz w:val="20"/>
          <w:szCs w:val="20"/>
          <w:lang w:val="en-GB" w:eastAsia="en-US"/>
        </w:rPr>
        <w:t>Attachments:</w:t>
      </w:r>
      <w:r w:rsidRPr="00AA49E2">
        <w:rPr>
          <w:rFonts w:ascii="Arial" w:eastAsia="Times New Roman" w:hAnsi="Arial" w:cs="Arial"/>
          <w:bCs/>
          <w:sz w:val="20"/>
          <w:szCs w:val="20"/>
          <w:lang w:val="en-GB" w:eastAsia="en-US"/>
        </w:rPr>
        <w:tab/>
        <w:t>n/a</w:t>
      </w:r>
    </w:p>
    <w:p w14:paraId="7BBAD6D1" w14:textId="77777777" w:rsidR="00924EF4" w:rsidRPr="00AA49E2" w:rsidRDefault="00924EF4" w:rsidP="00924EF4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49D013B9" w14:textId="77777777" w:rsidR="00924EF4" w:rsidRPr="00AA49E2" w:rsidRDefault="00924EF4" w:rsidP="00924EF4">
      <w:pPr>
        <w:rPr>
          <w:rFonts w:ascii="Arial" w:hAnsi="Arial" w:cs="Arial"/>
          <w:lang w:val="en-GB"/>
        </w:rPr>
      </w:pPr>
    </w:p>
    <w:p w14:paraId="4E918D87" w14:textId="77777777" w:rsidR="00924EF4" w:rsidRPr="00AA49E2" w:rsidRDefault="00924EF4" w:rsidP="00924EF4">
      <w:pPr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45AC385D" w14:textId="13C0649D" w:rsidR="009F1606" w:rsidRDefault="009426DE" w:rsidP="009426DE">
      <w:pPr>
        <w:rPr>
          <w:rFonts w:ascii="Arial" w:hAnsi="Arial" w:cs="Arial"/>
          <w:szCs w:val="22"/>
          <w:lang w:val="en-GB" w:eastAsia="zh-CN"/>
        </w:rPr>
      </w:pPr>
      <w:r>
        <w:rPr>
          <w:rFonts w:ascii="Arial" w:hAnsi="Arial" w:cs="Arial"/>
          <w:szCs w:val="22"/>
          <w:lang w:val="en-GB" w:eastAsia="zh-CN"/>
        </w:rPr>
        <w:t xml:space="preserve">RAN3 have started the discussion </w:t>
      </w:r>
      <w:r w:rsidR="006947A3">
        <w:rPr>
          <w:rFonts w:ascii="Arial" w:hAnsi="Arial" w:cs="Arial"/>
          <w:szCs w:val="22"/>
          <w:lang w:val="en-GB" w:eastAsia="zh-CN"/>
        </w:rPr>
        <w:t>on</w:t>
      </w:r>
      <w:r>
        <w:rPr>
          <w:rFonts w:ascii="Arial" w:hAnsi="Arial" w:cs="Arial"/>
          <w:szCs w:val="22"/>
          <w:lang w:val="en-GB" w:eastAsia="zh-CN"/>
        </w:rPr>
        <w:t xml:space="preserve"> R</w:t>
      </w:r>
      <w:r w:rsidR="00012493">
        <w:rPr>
          <w:rFonts w:ascii="Arial" w:hAnsi="Arial" w:cs="Arial"/>
          <w:szCs w:val="22"/>
          <w:lang w:val="en-GB" w:eastAsia="zh-CN"/>
        </w:rPr>
        <w:t>el</w:t>
      </w:r>
      <w:r>
        <w:rPr>
          <w:rFonts w:ascii="Arial" w:hAnsi="Arial" w:cs="Arial"/>
          <w:szCs w:val="22"/>
          <w:lang w:val="en-GB" w:eastAsia="zh-CN"/>
        </w:rPr>
        <w:t xml:space="preserve">-18 </w:t>
      </w:r>
      <w:r w:rsidR="00012493">
        <w:rPr>
          <w:rFonts w:ascii="Arial" w:hAnsi="Arial" w:cs="Arial"/>
          <w:szCs w:val="22"/>
          <w:lang w:val="en-GB" w:eastAsia="zh-CN"/>
        </w:rPr>
        <w:t>Positioning Study Item</w:t>
      </w:r>
      <w:r w:rsidR="009F1606">
        <w:rPr>
          <w:rFonts w:ascii="Arial" w:hAnsi="Arial" w:cs="Arial"/>
          <w:szCs w:val="22"/>
          <w:lang w:val="en-GB" w:eastAsia="zh-CN"/>
        </w:rPr>
        <w:t>.</w:t>
      </w:r>
    </w:p>
    <w:p w14:paraId="5CB87E5C" w14:textId="6339AD54" w:rsidR="009426DE" w:rsidRPr="009426DE" w:rsidRDefault="009F1606" w:rsidP="009426DE">
      <w:pPr>
        <w:rPr>
          <w:rFonts w:ascii="Arial" w:hAnsi="Arial" w:cs="Arial"/>
          <w:szCs w:val="22"/>
          <w:lang w:val="en-GB" w:eastAsia="zh-CN"/>
        </w:rPr>
      </w:pPr>
      <w:r>
        <w:rPr>
          <w:rFonts w:ascii="Arial" w:hAnsi="Arial" w:cs="Arial"/>
          <w:szCs w:val="22"/>
          <w:lang w:val="en-GB" w:eastAsia="zh-CN"/>
        </w:rPr>
        <w:t>RAN3 have remarked that new measurements for</w:t>
      </w:r>
      <w:r w:rsidR="009426DE" w:rsidRPr="009426DE">
        <w:rPr>
          <w:rFonts w:ascii="Arial" w:hAnsi="Arial" w:cs="Arial"/>
          <w:szCs w:val="22"/>
          <w:lang w:val="en-GB" w:eastAsia="zh-CN"/>
        </w:rPr>
        <w:t xml:space="preserve"> Sidelink positioning along with new dedicated measurements will be discussed by RAN1, namely: SL-</w:t>
      </w:r>
      <w:proofErr w:type="spellStart"/>
      <w:r w:rsidR="009426DE" w:rsidRPr="009426DE">
        <w:rPr>
          <w:rFonts w:ascii="Arial" w:hAnsi="Arial" w:cs="Arial"/>
          <w:szCs w:val="22"/>
          <w:lang w:val="en-GB" w:eastAsia="zh-CN"/>
        </w:rPr>
        <w:t>AoA</w:t>
      </w:r>
      <w:proofErr w:type="spellEnd"/>
      <w:r w:rsidR="009426DE" w:rsidRPr="009426DE">
        <w:rPr>
          <w:rFonts w:ascii="Arial" w:hAnsi="Arial" w:cs="Arial"/>
          <w:szCs w:val="22"/>
          <w:lang w:val="en-GB" w:eastAsia="zh-CN"/>
        </w:rPr>
        <w:t>, SL-</w:t>
      </w:r>
      <w:proofErr w:type="spellStart"/>
      <w:r w:rsidR="009426DE" w:rsidRPr="009426DE">
        <w:rPr>
          <w:rFonts w:ascii="Arial" w:hAnsi="Arial" w:cs="Arial"/>
          <w:szCs w:val="22"/>
          <w:lang w:val="en-GB" w:eastAsia="zh-CN"/>
        </w:rPr>
        <w:t>AoD</w:t>
      </w:r>
      <w:proofErr w:type="spellEnd"/>
      <w:r w:rsidR="009426DE" w:rsidRPr="009426DE">
        <w:rPr>
          <w:rFonts w:ascii="Arial" w:hAnsi="Arial" w:cs="Arial"/>
          <w:szCs w:val="22"/>
          <w:lang w:val="en-GB" w:eastAsia="zh-CN"/>
        </w:rPr>
        <w:t>, SL-</w:t>
      </w:r>
      <w:proofErr w:type="spellStart"/>
      <w:r w:rsidR="009426DE" w:rsidRPr="009426DE">
        <w:rPr>
          <w:rFonts w:ascii="Arial" w:hAnsi="Arial" w:cs="Arial"/>
          <w:szCs w:val="22"/>
          <w:lang w:val="en-GB" w:eastAsia="zh-CN"/>
        </w:rPr>
        <w:t>TDoA</w:t>
      </w:r>
      <w:proofErr w:type="spellEnd"/>
      <w:r w:rsidR="009426DE" w:rsidRPr="009426DE">
        <w:rPr>
          <w:rFonts w:ascii="Arial" w:hAnsi="Arial" w:cs="Arial"/>
          <w:szCs w:val="22"/>
          <w:lang w:val="en-GB" w:eastAsia="zh-CN"/>
        </w:rPr>
        <w:t xml:space="preserve"> and SL-SRS-RSRP, and others if needed. </w:t>
      </w:r>
    </w:p>
    <w:p w14:paraId="6CD192CC" w14:textId="77777777" w:rsidR="002F7984" w:rsidRDefault="009426DE" w:rsidP="009426DE">
      <w:pPr>
        <w:rPr>
          <w:rFonts w:ascii="Arial" w:hAnsi="Arial" w:cs="Arial"/>
          <w:szCs w:val="22"/>
          <w:lang w:val="en-GB" w:eastAsia="zh-CN"/>
        </w:rPr>
      </w:pPr>
      <w:r w:rsidRPr="009426DE">
        <w:rPr>
          <w:rFonts w:ascii="Arial" w:hAnsi="Arial" w:cs="Arial"/>
          <w:szCs w:val="22"/>
          <w:lang w:val="en-GB" w:eastAsia="zh-CN"/>
        </w:rPr>
        <w:t xml:space="preserve">In case the UE Sidelink measurements need to be relayed from one out-of-coverage UE to an in-coverage UE into the LMF, or in case of hybrid PC5+Uu positioning, </w:t>
      </w:r>
      <w:r w:rsidR="000E249E">
        <w:rPr>
          <w:rFonts w:ascii="Arial" w:hAnsi="Arial" w:cs="Arial"/>
          <w:szCs w:val="22"/>
          <w:lang w:val="en-GB" w:eastAsia="zh-CN"/>
        </w:rPr>
        <w:t xml:space="preserve">RAN3 questions </w:t>
      </w:r>
      <w:r w:rsidRPr="009426DE">
        <w:rPr>
          <w:rFonts w:ascii="Arial" w:hAnsi="Arial" w:cs="Arial"/>
          <w:szCs w:val="22"/>
          <w:lang w:val="en-GB" w:eastAsia="zh-CN"/>
        </w:rPr>
        <w:t xml:space="preserve">if the new Sidelink positioning measurements need to be reported to LMF via </w:t>
      </w:r>
      <w:proofErr w:type="spellStart"/>
      <w:r w:rsidRPr="009426DE">
        <w:rPr>
          <w:rFonts w:ascii="Arial" w:hAnsi="Arial" w:cs="Arial"/>
          <w:szCs w:val="22"/>
          <w:lang w:val="en-GB" w:eastAsia="zh-CN"/>
        </w:rPr>
        <w:t>NRPPa</w:t>
      </w:r>
      <w:proofErr w:type="spellEnd"/>
      <w:r w:rsidRPr="009426DE">
        <w:rPr>
          <w:rFonts w:ascii="Arial" w:hAnsi="Arial" w:cs="Arial"/>
          <w:szCs w:val="22"/>
          <w:lang w:val="en-GB" w:eastAsia="zh-CN"/>
        </w:rPr>
        <w:t xml:space="preserve">. </w:t>
      </w:r>
    </w:p>
    <w:p w14:paraId="2CD488F5" w14:textId="04B21233" w:rsidR="009426DE" w:rsidRPr="009426DE" w:rsidRDefault="002F7984" w:rsidP="009426DE">
      <w:pPr>
        <w:rPr>
          <w:rFonts w:ascii="Arial" w:hAnsi="Arial" w:cs="Arial"/>
          <w:szCs w:val="22"/>
          <w:lang w:val="en-GB" w:eastAsia="zh-CN"/>
        </w:rPr>
      </w:pPr>
      <w:r w:rsidRPr="002F7984">
        <w:rPr>
          <w:rFonts w:ascii="Arial" w:hAnsi="Arial" w:cs="Arial"/>
          <w:szCs w:val="22"/>
          <w:lang w:val="en-GB" w:eastAsia="zh-CN"/>
        </w:rPr>
        <w:t>RAN3 would like to ask RAN1 if NRPPA support should be considered in this regard.</w:t>
      </w:r>
    </w:p>
    <w:p w14:paraId="3F3CC270" w14:textId="77777777" w:rsidR="00924EF4" w:rsidRPr="004017E1" w:rsidRDefault="00924EF4" w:rsidP="00924EF4">
      <w:pPr>
        <w:rPr>
          <w:rFonts w:ascii="Arial" w:hAnsi="Arial" w:cs="Arial"/>
          <w:b/>
          <w:lang w:val="en-GB" w:eastAsia="zh-CN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18FC224C" w14:textId="77777777" w:rsidR="00924EF4" w:rsidRPr="000B04F1" w:rsidRDefault="00924EF4" w:rsidP="00924EF4">
      <w:pPr>
        <w:ind w:left="1985" w:hanging="1985"/>
        <w:rPr>
          <w:rFonts w:ascii="Arial" w:hAnsi="Arial" w:cs="Arial"/>
          <w:b/>
          <w:szCs w:val="22"/>
          <w:lang w:val="en-GB" w:eastAsia="zh-CN"/>
        </w:rPr>
      </w:pPr>
      <w:r w:rsidRPr="000B04F1">
        <w:rPr>
          <w:rFonts w:ascii="Arial" w:hAnsi="Arial" w:cs="Arial"/>
          <w:b/>
          <w:szCs w:val="22"/>
          <w:lang w:val="en-GB"/>
        </w:rPr>
        <w:t xml:space="preserve">To </w:t>
      </w:r>
      <w:r w:rsidRPr="000B04F1">
        <w:rPr>
          <w:rFonts w:ascii="Arial" w:hAnsi="Arial" w:cs="Arial"/>
          <w:b/>
          <w:szCs w:val="22"/>
          <w:lang w:val="en-GB" w:eastAsia="zh-CN"/>
        </w:rPr>
        <w:t>RAN</w:t>
      </w:r>
      <w:r>
        <w:rPr>
          <w:rFonts w:ascii="Arial" w:hAnsi="Arial" w:cs="Arial" w:hint="eastAsia"/>
          <w:b/>
          <w:szCs w:val="22"/>
          <w:lang w:val="en-GB" w:eastAsia="zh-CN"/>
        </w:rPr>
        <w:t>1 and RAN4:</w:t>
      </w:r>
    </w:p>
    <w:p w14:paraId="1BBC8EC2" w14:textId="27370CE7" w:rsidR="00924EF4" w:rsidRPr="00D04E61" w:rsidRDefault="00924EF4" w:rsidP="00924EF4">
      <w:pPr>
        <w:rPr>
          <w:rFonts w:ascii="Arial" w:hAnsi="Arial" w:cs="Arial"/>
          <w:lang w:eastAsia="zh-CN"/>
        </w:rPr>
      </w:pPr>
      <w:r w:rsidRPr="008E30E4">
        <w:rPr>
          <w:rFonts w:ascii="Arial" w:hAnsi="Arial" w:cs="Arial"/>
          <w:b/>
          <w:bCs/>
          <w:lang w:eastAsia="zh-CN"/>
        </w:rPr>
        <w:t>ACTION:</w:t>
      </w:r>
      <w:r w:rsidRPr="008E30E4">
        <w:rPr>
          <w:rFonts w:ascii="Arial" w:hAnsi="Arial" w:cs="Arial"/>
          <w:bCs/>
          <w:lang w:eastAsia="zh-CN"/>
        </w:rPr>
        <w:t xml:space="preserve"> </w:t>
      </w:r>
      <w:r w:rsidRPr="00D04E61">
        <w:rPr>
          <w:rFonts w:ascii="Arial" w:hAnsi="Arial" w:cs="Arial"/>
          <w:lang w:eastAsia="zh-CN"/>
        </w:rPr>
        <w:t xml:space="preserve">RAN3 kindly requests RAN1 </w:t>
      </w:r>
      <w:r w:rsidR="000E249E">
        <w:rPr>
          <w:rFonts w:ascii="Arial" w:hAnsi="Arial" w:cs="Arial"/>
          <w:lang w:eastAsia="zh-CN"/>
        </w:rPr>
        <w:t>to feedback on the above question</w:t>
      </w:r>
      <w:r w:rsidRPr="00D04E61">
        <w:rPr>
          <w:rFonts w:ascii="Arial" w:hAnsi="Arial" w:cs="Arial"/>
          <w:lang w:eastAsia="zh-CN"/>
        </w:rPr>
        <w:t>.</w:t>
      </w:r>
    </w:p>
    <w:p w14:paraId="2BBD7774" w14:textId="77777777" w:rsidR="00924EF4" w:rsidRPr="008E30E4" w:rsidRDefault="00924EF4" w:rsidP="00924EF4">
      <w:pPr>
        <w:rPr>
          <w:rFonts w:ascii="Arial" w:hAnsi="Arial" w:cs="Arial"/>
          <w:bCs/>
          <w:lang w:eastAsia="zh-CN"/>
        </w:rPr>
      </w:pPr>
    </w:p>
    <w:p w14:paraId="1E9C61DA" w14:textId="77777777" w:rsidR="00924EF4" w:rsidRPr="00AA49E2" w:rsidRDefault="00924EF4" w:rsidP="00924EF4">
      <w:pPr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TSG-RAN WG3 Meetings:</w:t>
      </w:r>
    </w:p>
    <w:p w14:paraId="7062B153" w14:textId="77777777" w:rsidR="00924EF4" w:rsidRPr="00857A09" w:rsidRDefault="00924EF4" w:rsidP="00924EF4">
      <w:pPr>
        <w:tabs>
          <w:tab w:val="left" w:pos="5103"/>
        </w:tabs>
        <w:ind w:left="2268" w:hanging="2268"/>
        <w:rPr>
          <w:rFonts w:ascii="Arial" w:hAnsi="Arial" w:cs="Arial"/>
          <w:bCs/>
          <w:lang w:val="en-GB" w:eastAsia="zh-CN"/>
        </w:rPr>
      </w:pPr>
      <w:r w:rsidRPr="008E30E4">
        <w:rPr>
          <w:rFonts w:ascii="Arial" w:hAnsi="Arial" w:cs="Arial"/>
          <w:bCs/>
          <w:lang w:val="en-GB"/>
        </w:rPr>
        <w:t>RAN3#11</w:t>
      </w:r>
      <w:r>
        <w:rPr>
          <w:rFonts w:ascii="Arial" w:hAnsi="Arial" w:cs="Arial" w:hint="eastAsia"/>
          <w:bCs/>
          <w:lang w:val="en-GB" w:eastAsia="zh-CN"/>
        </w:rPr>
        <w:t>7bis</w:t>
      </w:r>
      <w:r w:rsidRPr="008E30E4">
        <w:rPr>
          <w:rFonts w:ascii="Arial" w:hAnsi="Arial" w:cs="Arial"/>
          <w:bCs/>
          <w:lang w:val="en-GB" w:eastAsia="zh-CN"/>
        </w:rPr>
        <w:t>-e</w:t>
      </w:r>
      <w:r w:rsidRPr="008E30E4">
        <w:rPr>
          <w:rFonts w:ascii="Arial" w:hAnsi="Arial" w:cs="Arial"/>
          <w:bCs/>
          <w:lang w:val="en-GB"/>
        </w:rPr>
        <w:tab/>
      </w:r>
      <w:r w:rsidRPr="008E30E4">
        <w:rPr>
          <w:rFonts w:ascii="Arial" w:hAnsi="Arial" w:cs="Arial"/>
          <w:bCs/>
          <w:lang w:val="en-GB" w:eastAsia="zh-CN"/>
        </w:rPr>
        <w:t xml:space="preserve">       </w:t>
      </w:r>
      <w:r>
        <w:rPr>
          <w:rFonts w:ascii="Arial" w:hAnsi="Arial" w:cs="Arial" w:hint="eastAsia"/>
          <w:lang w:eastAsia="zh-CN"/>
        </w:rPr>
        <w:t>10</w:t>
      </w:r>
      <w:r w:rsidRPr="008E30E4">
        <w:rPr>
          <w:rFonts w:ascii="Arial" w:hAnsi="Arial" w:cs="Arial"/>
          <w:lang w:eastAsia="zh-CN"/>
        </w:rPr>
        <w:t xml:space="preserve"> </w:t>
      </w:r>
      <w:r w:rsidRPr="008E30E4">
        <w:rPr>
          <w:rFonts w:ascii="Arial" w:hAnsi="Arial" w:cs="Arial"/>
        </w:rPr>
        <w:t>-</w:t>
      </w:r>
      <w:r w:rsidRPr="008E30E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18</w:t>
      </w:r>
      <w:r w:rsidRPr="008E30E4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 w:hint="eastAsia"/>
          <w:lang w:eastAsia="zh-CN"/>
        </w:rPr>
        <w:t>October</w:t>
      </w:r>
      <w:r w:rsidRPr="008E30E4">
        <w:rPr>
          <w:rFonts w:ascii="Arial" w:hAnsi="Arial" w:cs="Arial"/>
          <w:lang w:eastAsia="zh-CN"/>
        </w:rPr>
        <w:t>,</w:t>
      </w:r>
      <w:proofErr w:type="gramEnd"/>
      <w:r w:rsidRPr="008E30E4">
        <w:rPr>
          <w:rFonts w:ascii="Arial" w:hAnsi="Arial" w:cs="Arial"/>
        </w:rPr>
        <w:t xml:space="preserve"> </w:t>
      </w:r>
      <w:r w:rsidRPr="008E30E4">
        <w:rPr>
          <w:rFonts w:ascii="Arial" w:hAnsi="Arial" w:cs="Arial"/>
          <w:lang w:eastAsia="zh-CN"/>
        </w:rPr>
        <w:tab/>
      </w:r>
      <w:r w:rsidRPr="008E30E4">
        <w:rPr>
          <w:rFonts w:ascii="Arial" w:hAnsi="Arial" w:cs="Arial"/>
        </w:rPr>
        <w:t>2022</w:t>
      </w:r>
      <w:r w:rsidRPr="008E30E4">
        <w:rPr>
          <w:rFonts w:ascii="Arial" w:hAnsi="Arial" w:cs="Arial"/>
          <w:bCs/>
          <w:lang w:val="en-GB" w:eastAsia="zh-CN"/>
        </w:rPr>
        <w:tab/>
      </w:r>
      <w:r w:rsidRPr="008E30E4">
        <w:rPr>
          <w:rFonts w:ascii="Arial" w:hAnsi="Arial" w:cs="Arial"/>
          <w:bCs/>
          <w:lang w:val="en-GB"/>
        </w:rPr>
        <w:t>Online</w:t>
      </w:r>
    </w:p>
    <w:p w14:paraId="1539A1C9" w14:textId="3E27F753" w:rsidR="00924EF4" w:rsidRPr="00857A09" w:rsidRDefault="00924EF4" w:rsidP="00924EF4">
      <w:pPr>
        <w:tabs>
          <w:tab w:val="left" w:pos="5103"/>
        </w:tabs>
        <w:ind w:left="2268" w:hanging="2268"/>
        <w:rPr>
          <w:rFonts w:ascii="Arial" w:hAnsi="Arial" w:cs="Arial"/>
          <w:bCs/>
          <w:lang w:val="en-GB" w:eastAsia="zh-CN"/>
        </w:rPr>
      </w:pPr>
      <w:r w:rsidRPr="008E30E4">
        <w:rPr>
          <w:rFonts w:ascii="Arial" w:hAnsi="Arial" w:cs="Arial"/>
          <w:bCs/>
          <w:lang w:val="en-GB"/>
        </w:rPr>
        <w:t>RAN3#11</w:t>
      </w:r>
      <w:r>
        <w:rPr>
          <w:rFonts w:ascii="Arial" w:hAnsi="Arial" w:cs="Arial" w:hint="eastAsia"/>
          <w:bCs/>
          <w:lang w:val="en-GB" w:eastAsia="zh-CN"/>
        </w:rPr>
        <w:t>8</w:t>
      </w:r>
      <w:r w:rsidRPr="008E30E4">
        <w:rPr>
          <w:rFonts w:ascii="Arial" w:hAnsi="Arial" w:cs="Arial"/>
          <w:bCs/>
          <w:lang w:val="en-GB"/>
        </w:rPr>
        <w:tab/>
      </w:r>
      <w:r w:rsidRPr="008E30E4">
        <w:rPr>
          <w:rFonts w:ascii="Arial" w:hAnsi="Arial" w:cs="Arial"/>
          <w:bCs/>
          <w:lang w:val="en-GB" w:eastAsia="zh-CN"/>
        </w:rPr>
        <w:t xml:space="preserve">       </w:t>
      </w:r>
      <w:r>
        <w:rPr>
          <w:rFonts w:ascii="Arial" w:hAnsi="Arial" w:cs="Arial" w:hint="eastAsia"/>
          <w:lang w:eastAsia="zh-CN"/>
        </w:rPr>
        <w:t>14</w:t>
      </w:r>
      <w:r w:rsidRPr="008E30E4">
        <w:rPr>
          <w:rFonts w:ascii="Arial" w:hAnsi="Arial" w:cs="Arial"/>
          <w:lang w:eastAsia="zh-CN"/>
        </w:rPr>
        <w:t xml:space="preserve"> </w:t>
      </w:r>
      <w:r w:rsidRPr="008E30E4">
        <w:rPr>
          <w:rFonts w:ascii="Arial" w:hAnsi="Arial" w:cs="Arial"/>
        </w:rPr>
        <w:t>-</w:t>
      </w:r>
      <w:r w:rsidRPr="008E30E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18</w:t>
      </w:r>
      <w:r w:rsidRPr="008E30E4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 w:hint="eastAsia"/>
          <w:lang w:eastAsia="zh-CN"/>
        </w:rPr>
        <w:t>November</w:t>
      </w:r>
      <w:r w:rsidRPr="008E30E4">
        <w:rPr>
          <w:rFonts w:ascii="Arial" w:hAnsi="Arial" w:cs="Arial"/>
          <w:lang w:eastAsia="zh-CN"/>
        </w:rPr>
        <w:t>,</w:t>
      </w:r>
      <w:proofErr w:type="gramEnd"/>
      <w:r w:rsidRPr="008E30E4">
        <w:rPr>
          <w:rFonts w:ascii="Arial" w:hAnsi="Arial" w:cs="Arial"/>
        </w:rPr>
        <w:t xml:space="preserve"> </w:t>
      </w:r>
      <w:r w:rsidRPr="008E30E4">
        <w:rPr>
          <w:rFonts w:ascii="Arial" w:hAnsi="Arial" w:cs="Arial"/>
          <w:lang w:eastAsia="zh-CN"/>
        </w:rPr>
        <w:tab/>
      </w:r>
      <w:r w:rsidRPr="008E30E4">
        <w:rPr>
          <w:rFonts w:ascii="Arial" w:hAnsi="Arial" w:cs="Arial"/>
        </w:rPr>
        <w:t>2022</w:t>
      </w:r>
      <w:r w:rsidRPr="008E30E4">
        <w:rPr>
          <w:rFonts w:ascii="Arial" w:hAnsi="Arial" w:cs="Arial"/>
          <w:bCs/>
          <w:lang w:val="en-GB" w:eastAsia="zh-CN"/>
        </w:rPr>
        <w:tab/>
      </w:r>
      <w:r>
        <w:rPr>
          <w:rFonts w:ascii="Arial" w:hAnsi="Arial" w:cs="Arial"/>
          <w:bCs/>
          <w:lang w:val="en-GB"/>
        </w:rPr>
        <w:t>Canada</w:t>
      </w:r>
    </w:p>
    <w:p w14:paraId="631C10BE" w14:textId="77777777" w:rsidR="00AC7D23" w:rsidRPr="00AC7D23" w:rsidRDefault="00AC7D23" w:rsidP="00AC7D23"/>
    <w:sectPr w:rsidR="00AC7D23" w:rsidRPr="00AC7D23" w:rsidSect="002B7C1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F3879A0"/>
    <w:multiLevelType w:val="hybridMultilevel"/>
    <w:tmpl w:val="9148F4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55595F"/>
    <w:multiLevelType w:val="hybridMultilevel"/>
    <w:tmpl w:val="9B2EE2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561A6"/>
    <w:multiLevelType w:val="hybridMultilevel"/>
    <w:tmpl w:val="CC3A7072"/>
    <w:lvl w:ilvl="0" w:tplc="B44449A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2002"/>
    <w:rsid w:val="00006F0A"/>
    <w:rsid w:val="000073C6"/>
    <w:rsid w:val="00012493"/>
    <w:rsid w:val="0003089A"/>
    <w:rsid w:val="00040BF2"/>
    <w:rsid w:val="00045902"/>
    <w:rsid w:val="00050AA1"/>
    <w:rsid w:val="0005292D"/>
    <w:rsid w:val="00054101"/>
    <w:rsid w:val="00084FFB"/>
    <w:rsid w:val="0009116D"/>
    <w:rsid w:val="00092DCD"/>
    <w:rsid w:val="000971FA"/>
    <w:rsid w:val="000A2803"/>
    <w:rsid w:val="000A3581"/>
    <w:rsid w:val="000B481B"/>
    <w:rsid w:val="000C0040"/>
    <w:rsid w:val="000C093D"/>
    <w:rsid w:val="000C66E5"/>
    <w:rsid w:val="000D20B3"/>
    <w:rsid w:val="000E1BB5"/>
    <w:rsid w:val="000E249E"/>
    <w:rsid w:val="000E2D9F"/>
    <w:rsid w:val="000E4620"/>
    <w:rsid w:val="000E625A"/>
    <w:rsid w:val="000F1206"/>
    <w:rsid w:val="000F607C"/>
    <w:rsid w:val="000F6FC8"/>
    <w:rsid w:val="00100ADC"/>
    <w:rsid w:val="001026C2"/>
    <w:rsid w:val="00105D69"/>
    <w:rsid w:val="0011403C"/>
    <w:rsid w:val="00124EBB"/>
    <w:rsid w:val="00130A6A"/>
    <w:rsid w:val="00131AF9"/>
    <w:rsid w:val="00136C72"/>
    <w:rsid w:val="00143C43"/>
    <w:rsid w:val="00150FFA"/>
    <w:rsid w:val="001562EF"/>
    <w:rsid w:val="0016140A"/>
    <w:rsid w:val="001653E2"/>
    <w:rsid w:val="0017329D"/>
    <w:rsid w:val="0017394F"/>
    <w:rsid w:val="001770EF"/>
    <w:rsid w:val="001851BF"/>
    <w:rsid w:val="001858CE"/>
    <w:rsid w:val="001920C7"/>
    <w:rsid w:val="00192A6D"/>
    <w:rsid w:val="00193F8F"/>
    <w:rsid w:val="00194E44"/>
    <w:rsid w:val="00197AB5"/>
    <w:rsid w:val="001B24EF"/>
    <w:rsid w:val="001C097D"/>
    <w:rsid w:val="001C244F"/>
    <w:rsid w:val="001C5760"/>
    <w:rsid w:val="001D00EC"/>
    <w:rsid w:val="001E0396"/>
    <w:rsid w:val="001E0BC0"/>
    <w:rsid w:val="001E143E"/>
    <w:rsid w:val="001F2591"/>
    <w:rsid w:val="001F2AC0"/>
    <w:rsid w:val="001F3F01"/>
    <w:rsid w:val="0020230A"/>
    <w:rsid w:val="00213013"/>
    <w:rsid w:val="00216784"/>
    <w:rsid w:val="00220877"/>
    <w:rsid w:val="00221458"/>
    <w:rsid w:val="00223F26"/>
    <w:rsid w:val="00224B52"/>
    <w:rsid w:val="00232EC3"/>
    <w:rsid w:val="0023579E"/>
    <w:rsid w:val="0023638A"/>
    <w:rsid w:val="0023783F"/>
    <w:rsid w:val="002410B7"/>
    <w:rsid w:val="00245C7C"/>
    <w:rsid w:val="00250AA1"/>
    <w:rsid w:val="00257812"/>
    <w:rsid w:val="002627C7"/>
    <w:rsid w:val="00263F73"/>
    <w:rsid w:val="00266C6F"/>
    <w:rsid w:val="00267FF7"/>
    <w:rsid w:val="0027007D"/>
    <w:rsid w:val="0027549F"/>
    <w:rsid w:val="00275742"/>
    <w:rsid w:val="002772F7"/>
    <w:rsid w:val="00281E52"/>
    <w:rsid w:val="00282E45"/>
    <w:rsid w:val="002859A0"/>
    <w:rsid w:val="00295551"/>
    <w:rsid w:val="00295BB1"/>
    <w:rsid w:val="0029603A"/>
    <w:rsid w:val="002A0344"/>
    <w:rsid w:val="002A7C86"/>
    <w:rsid w:val="002B0B03"/>
    <w:rsid w:val="002B7C17"/>
    <w:rsid w:val="002C32B8"/>
    <w:rsid w:val="002C72A2"/>
    <w:rsid w:val="002D4270"/>
    <w:rsid w:val="002D7A2F"/>
    <w:rsid w:val="002E01C6"/>
    <w:rsid w:val="002E0579"/>
    <w:rsid w:val="002F3503"/>
    <w:rsid w:val="002F6686"/>
    <w:rsid w:val="002F7984"/>
    <w:rsid w:val="00312F2E"/>
    <w:rsid w:val="00313F41"/>
    <w:rsid w:val="0032343E"/>
    <w:rsid w:val="00327608"/>
    <w:rsid w:val="00332384"/>
    <w:rsid w:val="00336703"/>
    <w:rsid w:val="0034205A"/>
    <w:rsid w:val="003545E7"/>
    <w:rsid w:val="00357A56"/>
    <w:rsid w:val="0036129F"/>
    <w:rsid w:val="003751D4"/>
    <w:rsid w:val="00380A9D"/>
    <w:rsid w:val="0038140B"/>
    <w:rsid w:val="0039043D"/>
    <w:rsid w:val="003938C6"/>
    <w:rsid w:val="003A42A9"/>
    <w:rsid w:val="003A4EDD"/>
    <w:rsid w:val="003A5BC1"/>
    <w:rsid w:val="003A78FE"/>
    <w:rsid w:val="003B11A3"/>
    <w:rsid w:val="003B453E"/>
    <w:rsid w:val="003C078C"/>
    <w:rsid w:val="003C4164"/>
    <w:rsid w:val="003D3CFB"/>
    <w:rsid w:val="003F1145"/>
    <w:rsid w:val="003F2A9B"/>
    <w:rsid w:val="003F3F65"/>
    <w:rsid w:val="0040263F"/>
    <w:rsid w:val="00414099"/>
    <w:rsid w:val="00414421"/>
    <w:rsid w:val="00424EE1"/>
    <w:rsid w:val="0043343C"/>
    <w:rsid w:val="00437499"/>
    <w:rsid w:val="00445E75"/>
    <w:rsid w:val="004469E6"/>
    <w:rsid w:val="00450AFF"/>
    <w:rsid w:val="00454C24"/>
    <w:rsid w:val="00462137"/>
    <w:rsid w:val="00462928"/>
    <w:rsid w:val="00464138"/>
    <w:rsid w:val="00464665"/>
    <w:rsid w:val="004646B6"/>
    <w:rsid w:val="0046472C"/>
    <w:rsid w:val="004647FC"/>
    <w:rsid w:val="00470FCA"/>
    <w:rsid w:val="00472C15"/>
    <w:rsid w:val="0047386A"/>
    <w:rsid w:val="0047451A"/>
    <w:rsid w:val="004768D6"/>
    <w:rsid w:val="00477F92"/>
    <w:rsid w:val="00485CDA"/>
    <w:rsid w:val="00492B77"/>
    <w:rsid w:val="0049590A"/>
    <w:rsid w:val="004A38EA"/>
    <w:rsid w:val="004A7693"/>
    <w:rsid w:val="004B6194"/>
    <w:rsid w:val="004B6482"/>
    <w:rsid w:val="004B6B7B"/>
    <w:rsid w:val="004C2D23"/>
    <w:rsid w:val="004D1488"/>
    <w:rsid w:val="004D3F21"/>
    <w:rsid w:val="004D5E2F"/>
    <w:rsid w:val="004E6B21"/>
    <w:rsid w:val="004F1DEE"/>
    <w:rsid w:val="004F3CA7"/>
    <w:rsid w:val="00502244"/>
    <w:rsid w:val="00502334"/>
    <w:rsid w:val="00506759"/>
    <w:rsid w:val="005072CF"/>
    <w:rsid w:val="00513634"/>
    <w:rsid w:val="005141AD"/>
    <w:rsid w:val="00517979"/>
    <w:rsid w:val="00530E0F"/>
    <w:rsid w:val="005328C7"/>
    <w:rsid w:val="0053559C"/>
    <w:rsid w:val="0053562C"/>
    <w:rsid w:val="00541B8C"/>
    <w:rsid w:val="005426D5"/>
    <w:rsid w:val="005455C0"/>
    <w:rsid w:val="0054700C"/>
    <w:rsid w:val="00555565"/>
    <w:rsid w:val="005825C7"/>
    <w:rsid w:val="00586539"/>
    <w:rsid w:val="00595E5B"/>
    <w:rsid w:val="00597A7E"/>
    <w:rsid w:val="00597FF0"/>
    <w:rsid w:val="005A4015"/>
    <w:rsid w:val="005B1D3C"/>
    <w:rsid w:val="005B75BA"/>
    <w:rsid w:val="005C21EE"/>
    <w:rsid w:val="005C68A4"/>
    <w:rsid w:val="005C6C41"/>
    <w:rsid w:val="005E324B"/>
    <w:rsid w:val="005E57EF"/>
    <w:rsid w:val="005F74B5"/>
    <w:rsid w:val="00607896"/>
    <w:rsid w:val="0061597B"/>
    <w:rsid w:val="00616223"/>
    <w:rsid w:val="00623E22"/>
    <w:rsid w:val="00626507"/>
    <w:rsid w:val="006265FE"/>
    <w:rsid w:val="00635777"/>
    <w:rsid w:val="00635AEC"/>
    <w:rsid w:val="00640BE8"/>
    <w:rsid w:val="00644E6E"/>
    <w:rsid w:val="00661503"/>
    <w:rsid w:val="006619A7"/>
    <w:rsid w:val="00671ABA"/>
    <w:rsid w:val="00680239"/>
    <w:rsid w:val="0069235A"/>
    <w:rsid w:val="00693A1F"/>
    <w:rsid w:val="006947A3"/>
    <w:rsid w:val="006B6423"/>
    <w:rsid w:val="006B67EC"/>
    <w:rsid w:val="006C4968"/>
    <w:rsid w:val="006C67B5"/>
    <w:rsid w:val="006E4AB9"/>
    <w:rsid w:val="007020BE"/>
    <w:rsid w:val="00707109"/>
    <w:rsid w:val="007275C4"/>
    <w:rsid w:val="007414AD"/>
    <w:rsid w:val="00742D3E"/>
    <w:rsid w:val="00750B78"/>
    <w:rsid w:val="00751202"/>
    <w:rsid w:val="00770B41"/>
    <w:rsid w:val="0077531F"/>
    <w:rsid w:val="00780811"/>
    <w:rsid w:val="00785352"/>
    <w:rsid w:val="007854D1"/>
    <w:rsid w:val="00796D93"/>
    <w:rsid w:val="007976F7"/>
    <w:rsid w:val="007A41C8"/>
    <w:rsid w:val="007A637F"/>
    <w:rsid w:val="007A7F4D"/>
    <w:rsid w:val="007B4B90"/>
    <w:rsid w:val="007E388B"/>
    <w:rsid w:val="007E460B"/>
    <w:rsid w:val="007F53B2"/>
    <w:rsid w:val="00801F6A"/>
    <w:rsid w:val="008024D5"/>
    <w:rsid w:val="00814692"/>
    <w:rsid w:val="00822942"/>
    <w:rsid w:val="008235C1"/>
    <w:rsid w:val="00826233"/>
    <w:rsid w:val="00826338"/>
    <w:rsid w:val="00827AB7"/>
    <w:rsid w:val="00831A7D"/>
    <w:rsid w:val="00833D1C"/>
    <w:rsid w:val="00837671"/>
    <w:rsid w:val="008467DF"/>
    <w:rsid w:val="008516FD"/>
    <w:rsid w:val="00853057"/>
    <w:rsid w:val="0085650D"/>
    <w:rsid w:val="00881F4F"/>
    <w:rsid w:val="00890092"/>
    <w:rsid w:val="008A08B5"/>
    <w:rsid w:val="008A2BA7"/>
    <w:rsid w:val="008A3891"/>
    <w:rsid w:val="008B0A14"/>
    <w:rsid w:val="008B268C"/>
    <w:rsid w:val="008B7CC9"/>
    <w:rsid w:val="008D0FF5"/>
    <w:rsid w:val="008E50CB"/>
    <w:rsid w:val="008E6909"/>
    <w:rsid w:val="008F06C6"/>
    <w:rsid w:val="008F1C58"/>
    <w:rsid w:val="008F3338"/>
    <w:rsid w:val="008F3374"/>
    <w:rsid w:val="008F4197"/>
    <w:rsid w:val="00904533"/>
    <w:rsid w:val="0092083D"/>
    <w:rsid w:val="00920FC6"/>
    <w:rsid w:val="00921A47"/>
    <w:rsid w:val="00924EF4"/>
    <w:rsid w:val="00925174"/>
    <w:rsid w:val="009306CE"/>
    <w:rsid w:val="0093454D"/>
    <w:rsid w:val="009418BB"/>
    <w:rsid w:val="009426DE"/>
    <w:rsid w:val="00943FAD"/>
    <w:rsid w:val="0095171E"/>
    <w:rsid w:val="009575E6"/>
    <w:rsid w:val="00960559"/>
    <w:rsid w:val="0096111C"/>
    <w:rsid w:val="00963161"/>
    <w:rsid w:val="00963978"/>
    <w:rsid w:val="00965466"/>
    <w:rsid w:val="009656E0"/>
    <w:rsid w:val="00965999"/>
    <w:rsid w:val="00983CC5"/>
    <w:rsid w:val="0098456D"/>
    <w:rsid w:val="009858E5"/>
    <w:rsid w:val="009903CD"/>
    <w:rsid w:val="009939B8"/>
    <w:rsid w:val="00994C89"/>
    <w:rsid w:val="009A6152"/>
    <w:rsid w:val="009A6667"/>
    <w:rsid w:val="009C1D96"/>
    <w:rsid w:val="009C5226"/>
    <w:rsid w:val="009C5EF9"/>
    <w:rsid w:val="009C7887"/>
    <w:rsid w:val="009D1314"/>
    <w:rsid w:val="009D6AD9"/>
    <w:rsid w:val="009E2595"/>
    <w:rsid w:val="009E33A1"/>
    <w:rsid w:val="009F1606"/>
    <w:rsid w:val="009F4485"/>
    <w:rsid w:val="00A0243B"/>
    <w:rsid w:val="00A24B5F"/>
    <w:rsid w:val="00A3046D"/>
    <w:rsid w:val="00A308EB"/>
    <w:rsid w:val="00A3093B"/>
    <w:rsid w:val="00A30C34"/>
    <w:rsid w:val="00A40892"/>
    <w:rsid w:val="00A50F5B"/>
    <w:rsid w:val="00A53EC0"/>
    <w:rsid w:val="00A56AC4"/>
    <w:rsid w:val="00A61EF5"/>
    <w:rsid w:val="00A63743"/>
    <w:rsid w:val="00A666F9"/>
    <w:rsid w:val="00A74D3D"/>
    <w:rsid w:val="00A82412"/>
    <w:rsid w:val="00A85261"/>
    <w:rsid w:val="00A94208"/>
    <w:rsid w:val="00A96300"/>
    <w:rsid w:val="00AA7FDE"/>
    <w:rsid w:val="00AB1BB8"/>
    <w:rsid w:val="00AB6BFC"/>
    <w:rsid w:val="00AC1356"/>
    <w:rsid w:val="00AC1576"/>
    <w:rsid w:val="00AC58DB"/>
    <w:rsid w:val="00AC7D23"/>
    <w:rsid w:val="00AD1FA2"/>
    <w:rsid w:val="00AD58F1"/>
    <w:rsid w:val="00AF0714"/>
    <w:rsid w:val="00AF6194"/>
    <w:rsid w:val="00B00FDF"/>
    <w:rsid w:val="00B033D7"/>
    <w:rsid w:val="00B12607"/>
    <w:rsid w:val="00B150B0"/>
    <w:rsid w:val="00B228AB"/>
    <w:rsid w:val="00B23C03"/>
    <w:rsid w:val="00B32952"/>
    <w:rsid w:val="00B35A6E"/>
    <w:rsid w:val="00B414E9"/>
    <w:rsid w:val="00B44412"/>
    <w:rsid w:val="00B44EE6"/>
    <w:rsid w:val="00B478CE"/>
    <w:rsid w:val="00B543EE"/>
    <w:rsid w:val="00B57860"/>
    <w:rsid w:val="00B715D8"/>
    <w:rsid w:val="00B83987"/>
    <w:rsid w:val="00B84643"/>
    <w:rsid w:val="00B84882"/>
    <w:rsid w:val="00B87EA3"/>
    <w:rsid w:val="00BA3059"/>
    <w:rsid w:val="00BA33DB"/>
    <w:rsid w:val="00BA5EE2"/>
    <w:rsid w:val="00BB01FD"/>
    <w:rsid w:val="00BB470B"/>
    <w:rsid w:val="00BD1987"/>
    <w:rsid w:val="00BD523A"/>
    <w:rsid w:val="00BE270A"/>
    <w:rsid w:val="00BE4B4D"/>
    <w:rsid w:val="00BF4317"/>
    <w:rsid w:val="00BF4348"/>
    <w:rsid w:val="00C0067B"/>
    <w:rsid w:val="00C04091"/>
    <w:rsid w:val="00C2268A"/>
    <w:rsid w:val="00C23857"/>
    <w:rsid w:val="00C26567"/>
    <w:rsid w:val="00C364D5"/>
    <w:rsid w:val="00C471AE"/>
    <w:rsid w:val="00C665E2"/>
    <w:rsid w:val="00C8038C"/>
    <w:rsid w:val="00C845C3"/>
    <w:rsid w:val="00C916B9"/>
    <w:rsid w:val="00C95B8A"/>
    <w:rsid w:val="00C95F2E"/>
    <w:rsid w:val="00CB1C04"/>
    <w:rsid w:val="00CB2117"/>
    <w:rsid w:val="00CB2899"/>
    <w:rsid w:val="00CB392A"/>
    <w:rsid w:val="00CB6D6E"/>
    <w:rsid w:val="00CB769D"/>
    <w:rsid w:val="00CC6274"/>
    <w:rsid w:val="00CD3658"/>
    <w:rsid w:val="00CD3C8C"/>
    <w:rsid w:val="00CD419F"/>
    <w:rsid w:val="00CE3EB0"/>
    <w:rsid w:val="00CE7BB2"/>
    <w:rsid w:val="00CF0FAB"/>
    <w:rsid w:val="00CF0FAC"/>
    <w:rsid w:val="00CF32EB"/>
    <w:rsid w:val="00CF345E"/>
    <w:rsid w:val="00D0125C"/>
    <w:rsid w:val="00D07E2D"/>
    <w:rsid w:val="00D12097"/>
    <w:rsid w:val="00D20B6F"/>
    <w:rsid w:val="00D231E5"/>
    <w:rsid w:val="00D31A40"/>
    <w:rsid w:val="00D40E10"/>
    <w:rsid w:val="00D4344C"/>
    <w:rsid w:val="00D5062B"/>
    <w:rsid w:val="00D506B9"/>
    <w:rsid w:val="00D5416B"/>
    <w:rsid w:val="00D7226C"/>
    <w:rsid w:val="00D904F3"/>
    <w:rsid w:val="00D95D06"/>
    <w:rsid w:val="00D9605A"/>
    <w:rsid w:val="00D96F4E"/>
    <w:rsid w:val="00DA73E3"/>
    <w:rsid w:val="00DB1705"/>
    <w:rsid w:val="00DB792F"/>
    <w:rsid w:val="00DC1886"/>
    <w:rsid w:val="00DC63CE"/>
    <w:rsid w:val="00DD142F"/>
    <w:rsid w:val="00DD1868"/>
    <w:rsid w:val="00DE1482"/>
    <w:rsid w:val="00DE4085"/>
    <w:rsid w:val="00DE59D4"/>
    <w:rsid w:val="00DF02FC"/>
    <w:rsid w:val="00DF16DB"/>
    <w:rsid w:val="00DF4AF3"/>
    <w:rsid w:val="00DF4AFF"/>
    <w:rsid w:val="00DF583B"/>
    <w:rsid w:val="00E026FB"/>
    <w:rsid w:val="00E1033D"/>
    <w:rsid w:val="00E279D9"/>
    <w:rsid w:val="00E3296B"/>
    <w:rsid w:val="00E42AE1"/>
    <w:rsid w:val="00E434A4"/>
    <w:rsid w:val="00E64ED1"/>
    <w:rsid w:val="00E66901"/>
    <w:rsid w:val="00E67054"/>
    <w:rsid w:val="00E774B5"/>
    <w:rsid w:val="00E8347F"/>
    <w:rsid w:val="00E84714"/>
    <w:rsid w:val="00E86D42"/>
    <w:rsid w:val="00E87441"/>
    <w:rsid w:val="00E91D66"/>
    <w:rsid w:val="00E945BC"/>
    <w:rsid w:val="00EA675F"/>
    <w:rsid w:val="00EC06A1"/>
    <w:rsid w:val="00EC06FF"/>
    <w:rsid w:val="00EC1BEA"/>
    <w:rsid w:val="00EC35D2"/>
    <w:rsid w:val="00ED2083"/>
    <w:rsid w:val="00ED22D9"/>
    <w:rsid w:val="00ED3E6C"/>
    <w:rsid w:val="00ED7310"/>
    <w:rsid w:val="00EE6DB9"/>
    <w:rsid w:val="00EF13D7"/>
    <w:rsid w:val="00EF2AF4"/>
    <w:rsid w:val="00EF3530"/>
    <w:rsid w:val="00EF3F78"/>
    <w:rsid w:val="00EF4D59"/>
    <w:rsid w:val="00EF693E"/>
    <w:rsid w:val="00EF75B7"/>
    <w:rsid w:val="00F04EEB"/>
    <w:rsid w:val="00F055EA"/>
    <w:rsid w:val="00F13FC8"/>
    <w:rsid w:val="00F2298A"/>
    <w:rsid w:val="00F315AA"/>
    <w:rsid w:val="00F33556"/>
    <w:rsid w:val="00F33E05"/>
    <w:rsid w:val="00F41909"/>
    <w:rsid w:val="00F47180"/>
    <w:rsid w:val="00F47882"/>
    <w:rsid w:val="00F52035"/>
    <w:rsid w:val="00F55750"/>
    <w:rsid w:val="00F565E9"/>
    <w:rsid w:val="00F61601"/>
    <w:rsid w:val="00F6489D"/>
    <w:rsid w:val="00F77169"/>
    <w:rsid w:val="00F82209"/>
    <w:rsid w:val="00F83A72"/>
    <w:rsid w:val="00F85421"/>
    <w:rsid w:val="00F970AF"/>
    <w:rsid w:val="00F972F3"/>
    <w:rsid w:val="00FA120E"/>
    <w:rsid w:val="00FA27D6"/>
    <w:rsid w:val="00FB09B4"/>
    <w:rsid w:val="00FB6506"/>
    <w:rsid w:val="00FC2A5C"/>
    <w:rsid w:val="00FC3DAA"/>
    <w:rsid w:val="00FC46EE"/>
    <w:rsid w:val="00FC4CCE"/>
    <w:rsid w:val="00FC6C8B"/>
    <w:rsid w:val="00FC75E4"/>
    <w:rsid w:val="00FC7676"/>
    <w:rsid w:val="00FD0F32"/>
    <w:rsid w:val="00FD334C"/>
    <w:rsid w:val="00FE154C"/>
    <w:rsid w:val="00FE1CB7"/>
    <w:rsid w:val="00FE34C9"/>
    <w:rsid w:val="00FE7CE2"/>
    <w:rsid w:val="00FF18F6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3A6F"/>
  <w15:chartTrackingRefBased/>
  <w15:docId w15:val="{8DA6837E-A5BD-47DA-A0C9-6A78233C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53E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824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4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4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41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Caption">
    <w:name w:val="caption"/>
    <w:basedOn w:val="Normal"/>
    <w:next w:val="Normal"/>
    <w:unhideWhenUsed/>
    <w:qFormat/>
    <w:rsid w:val="00054101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F055E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055E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9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088E8-024D-41B5-BD04-522D2FBC103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469489-819A-4C85-893A-1866B3E664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02E89-7E4A-4B9F-84B7-F40B9623A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B85E26-AA74-417D-9D46-5248698B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6</Pages>
  <Words>2076</Words>
  <Characters>11005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13055</CharactersWithSpaces>
  <SharedDoc>false</SharedDoc>
  <HLinks>
    <vt:vector size="6" baseType="variant">
      <vt:variant>
        <vt:i4>4456483</vt:i4>
      </vt:variant>
      <vt:variant>
        <vt:i4>0</vt:i4>
      </vt:variant>
      <vt:variant>
        <vt:i4>0</vt:i4>
      </vt:variant>
      <vt:variant>
        <vt:i4>5</vt:i4>
      </vt:variant>
      <vt:variant>
        <vt:lpwstr>mailto:xiaolin.jiang@ericsson.com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482</cp:revision>
  <dcterms:created xsi:type="dcterms:W3CDTF">2022-06-23T01:35:00Z</dcterms:created>
  <dcterms:modified xsi:type="dcterms:W3CDTF">2022-08-08T20:30:00Z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